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A89" w:rsidRDefault="00E27A89" w:rsidP="009216C4">
      <w:pPr>
        <w:pStyle w:val="a5"/>
        <w:rPr>
          <w:sz w:val="24"/>
        </w:rPr>
      </w:pPr>
    </w:p>
    <w:p w:rsidR="00E27A89" w:rsidRDefault="00E27A89" w:rsidP="009216C4">
      <w:pPr>
        <w:pStyle w:val="a5"/>
        <w:rPr>
          <w:sz w:val="24"/>
        </w:rPr>
      </w:pPr>
    </w:p>
    <w:p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rsidR="009216C4" w:rsidRPr="009216C4" w:rsidRDefault="009216C4" w:rsidP="00C94E2E">
      <w:pPr>
        <w:pStyle w:val="a3"/>
        <w:ind w:firstLine="708"/>
        <w:jc w:val="both"/>
        <w:rPr>
          <w:rFonts w:ascii="Times New Roman" w:hAnsi="Times New Roman"/>
          <w:b/>
          <w:i/>
          <w:sz w:val="24"/>
          <w:szCs w:val="24"/>
        </w:rPr>
      </w:pPr>
    </w:p>
    <w:p w:rsidR="00C94E2E" w:rsidRPr="009216C4" w:rsidRDefault="00C94E2E" w:rsidP="00D74212">
      <w:pPr>
        <w:pStyle w:val="a3"/>
        <w:tabs>
          <w:tab w:val="left" w:pos="3261"/>
        </w:tabs>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w:t>
      </w:r>
      <w:proofErr w:type="spellStart"/>
      <w:r w:rsidRPr="009216C4">
        <w:rPr>
          <w:rFonts w:ascii="Times New Roman" w:hAnsi="Times New Roman"/>
          <w:b/>
          <w:i/>
          <w:sz w:val="24"/>
          <w:szCs w:val="24"/>
        </w:rPr>
        <w:t>Туркмен</w:t>
      </w:r>
      <w:r w:rsidR="001F1C94">
        <w:rPr>
          <w:rFonts w:ascii="Times New Roman" w:hAnsi="Times New Roman"/>
          <w:b/>
          <w:i/>
          <w:sz w:val="24"/>
          <w:szCs w:val="24"/>
        </w:rPr>
        <w:t>небит</w:t>
      </w:r>
      <w:proofErr w:type="spellEnd"/>
      <w:r w:rsidRPr="009216C4">
        <w:rPr>
          <w:rFonts w:ascii="Times New Roman" w:hAnsi="Times New Roman"/>
          <w:b/>
          <w:i/>
          <w:sz w:val="24"/>
          <w:szCs w:val="24"/>
        </w:rPr>
        <w:t>» просит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б, </w:t>
      </w:r>
      <w:r w:rsidR="000D50FB" w:rsidRPr="009216C4">
        <w:rPr>
          <w:rFonts w:eastAsia="Calibri"/>
          <w:u w:val="single"/>
        </w:rPr>
        <w:t>в</w:t>
      </w:r>
      <w:proofErr w:type="gramStart"/>
      <w:r w:rsidR="000D50FB" w:rsidRPr="009216C4">
        <w:rPr>
          <w:rFonts w:eastAsia="Calibri"/>
          <w:u w:val="single"/>
        </w:rPr>
        <w:t xml:space="preserve"> </w:t>
      </w:r>
      <w:r w:rsidR="00064CB8" w:rsidRPr="009216C4">
        <w:rPr>
          <w:rFonts w:eastAsia="Calibri"/>
          <w:u w:val="single"/>
        </w:rPr>
        <w:t>)</w:t>
      </w:r>
      <w:proofErr w:type="gramEnd"/>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rsidR="00064CB8" w:rsidRPr="009216C4" w:rsidRDefault="00064CB8" w:rsidP="00064CB8">
      <w:pPr>
        <w:jc w:val="both"/>
        <w:rPr>
          <w:rFonts w:eastAsia="Calibri"/>
        </w:rPr>
      </w:pPr>
      <w:r w:rsidRPr="009216C4">
        <w:rPr>
          <w:rFonts w:eastAsia="Calibri"/>
          <w:b/>
          <w:u w:val="single"/>
        </w:rPr>
        <w:t xml:space="preserve">б)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proofErr w:type="gramStart"/>
      <w:r w:rsidR="00C94E2E" w:rsidRPr="009216C4">
        <w:t>Х</w:t>
      </w:r>
      <w:proofErr w:type="gramEnd"/>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9E7153" w:rsidRPr="009216C4">
        <w:rPr>
          <w:rFonts w:eastAsia="Calibri"/>
        </w:rPr>
        <w:t xml:space="preserve"> </w:t>
      </w:r>
      <w:r w:rsidRPr="009216C4">
        <w:rPr>
          <w:rFonts w:eastAsia="Calibri"/>
        </w:rPr>
        <w:t xml:space="preserve">   </w:t>
      </w:r>
    </w:p>
    <w:p w:rsidR="00064CB8" w:rsidRPr="009216C4" w:rsidRDefault="00064CB8" w:rsidP="00064CB8">
      <w:pPr>
        <w:jc w:val="both"/>
        <w:rPr>
          <w:rFonts w:eastAsia="Calibri"/>
        </w:rPr>
      </w:pPr>
      <w:r w:rsidRPr="009216C4">
        <w:rPr>
          <w:rFonts w:eastAsia="Calibri"/>
          <w:b/>
          <w:u w:val="single"/>
        </w:rPr>
        <w:t xml:space="preserve">в)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t>
      </w:r>
      <w:proofErr w:type="spellStart"/>
      <w:r w:rsidRPr="009216C4">
        <w:rPr>
          <w:rFonts w:eastAsia="Calibri"/>
        </w:rPr>
        <w:t>Word</w:t>
      </w:r>
      <w:proofErr w:type="spellEnd"/>
      <w:r w:rsidRPr="009216C4">
        <w:rPr>
          <w:rFonts w:eastAsia="Calibri"/>
        </w:rPr>
        <w:t>») и технико-экономическую спецификацию (в формате «</w:t>
      </w:r>
      <w:proofErr w:type="spellStart"/>
      <w:r w:rsidRPr="009216C4">
        <w:rPr>
          <w:rFonts w:eastAsia="Calibri"/>
        </w:rPr>
        <w:t>Excell</w:t>
      </w:r>
      <w:proofErr w:type="spellEnd"/>
      <w:r w:rsidRPr="009216C4">
        <w:rPr>
          <w:rFonts w:eastAsia="Calibri"/>
        </w:rPr>
        <w:t>»).</w:t>
      </w:r>
    </w:p>
    <w:p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rsidR="00C94E2E" w:rsidRPr="009216C4" w:rsidRDefault="00C94E2E"/>
    <w:p w:rsidR="009216C4" w:rsidRPr="009216C4" w:rsidRDefault="009216C4" w:rsidP="009216C4">
      <w:pPr>
        <w:spacing w:before="120"/>
        <w:ind w:firstLine="708"/>
        <w:jc w:val="both"/>
        <w:rPr>
          <w:rFonts w:eastAsia="Calibri"/>
          <w:b/>
        </w:rPr>
      </w:pPr>
      <w:r w:rsidRPr="009216C4">
        <w:rPr>
          <w:rFonts w:eastAsia="Calibri"/>
          <w:b/>
        </w:rPr>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w:t>
      </w:r>
      <w:r w:rsidRPr="009216C4">
        <w:rPr>
          <w:rFonts w:eastAsia="Calibri"/>
          <w:b/>
        </w:rPr>
        <w:lastRenderedPageBreak/>
        <w:t>имеет право отклонить его Тендерное предложение, без права использования оплаченных сре</w:t>
      </w:r>
      <w:proofErr w:type="gramStart"/>
      <w:r w:rsidRPr="009216C4">
        <w:rPr>
          <w:rFonts w:eastAsia="Calibri"/>
          <w:b/>
        </w:rPr>
        <w:t>дств в п</w:t>
      </w:r>
      <w:proofErr w:type="gramEnd"/>
      <w:r w:rsidRPr="009216C4">
        <w:rPr>
          <w:rFonts w:eastAsia="Calibri"/>
          <w:b/>
        </w:rPr>
        <w:t xml:space="preserve">оследующих тендерах проводимых нефтегазовым комплексом Туркменистана. </w:t>
      </w:r>
    </w:p>
    <w:p w:rsidR="009216C4" w:rsidRPr="009216C4" w:rsidRDefault="009216C4" w:rsidP="009216C4">
      <w:pPr>
        <w:spacing w:before="120"/>
        <w:ind w:firstLine="708"/>
        <w:jc w:val="both"/>
        <w:rPr>
          <w:rFonts w:eastAsia="Calibri"/>
          <w:b/>
        </w:rPr>
      </w:pPr>
      <w:proofErr w:type="gramStart"/>
      <w:r w:rsidRPr="009216C4">
        <w:rPr>
          <w:rFonts w:eastAsia="Calibri"/>
          <w:b/>
        </w:rPr>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компания сознательно  представившей заведомо не полный комплекта обязательных  документов, что   приводит к значительному увеличению сроков уточнения тендерных предложений и принятия решений по тендеру.  </w:t>
      </w:r>
      <w:proofErr w:type="gramEnd"/>
    </w:p>
    <w:p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rsidR="009216C4" w:rsidRPr="009216C4" w:rsidRDefault="009216C4" w:rsidP="009216C4">
      <w:pPr>
        <w:spacing w:before="180"/>
        <w:jc w:val="both"/>
      </w:pPr>
      <w:r w:rsidRPr="009216C4">
        <w:t>-</w:t>
      </w:r>
      <w:r w:rsidRPr="009216C4">
        <w:rPr>
          <w:rFonts w:eastAsia="Calibri"/>
        </w:rPr>
        <w:t xml:space="preserve"> опыт работы оферента</w:t>
      </w:r>
    </w:p>
    <w:p w:rsidR="009216C4" w:rsidRPr="009216C4" w:rsidRDefault="009216C4" w:rsidP="009216C4">
      <w:pPr>
        <w:pStyle w:val="a7"/>
        <w:ind w:hanging="360"/>
        <w:rPr>
          <w:sz w:val="24"/>
        </w:rPr>
      </w:pPr>
    </w:p>
    <w:p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rsidR="009216C4" w:rsidRPr="009216C4" w:rsidRDefault="009216C4" w:rsidP="009216C4">
      <w:pPr>
        <w:numPr>
          <w:ilvl w:val="0"/>
          <w:numId w:val="3"/>
        </w:numPr>
        <w:spacing w:before="120"/>
        <w:jc w:val="both"/>
        <w:rPr>
          <w:rFonts w:eastAsia="Calibri"/>
        </w:rPr>
      </w:pPr>
      <w:r w:rsidRPr="009216C4">
        <w:t xml:space="preserve">Для принятия участия в тендере потенциальные поставщики на основании счета выданного организатором тендера должны </w:t>
      </w:r>
      <w:proofErr w:type="gramStart"/>
      <w:r w:rsidRPr="009216C4">
        <w:t>оплатить сумму специального</w:t>
      </w:r>
      <w:proofErr w:type="gramEnd"/>
      <w:r w:rsidRPr="009216C4">
        <w:t xml:space="preserve"> (тендерного) сбора в размере 500 (пятьсот) долларов США или её эквивалент в </w:t>
      </w:r>
      <w:proofErr w:type="spellStart"/>
      <w:r w:rsidRPr="009216C4">
        <w:t>манатах</w:t>
      </w:r>
      <w:proofErr w:type="spellEnd"/>
      <w:r w:rsidRPr="009216C4">
        <w:t xml:space="preserve"> (без учета налога на добавленную стоимость и банковских затрат) за каждый лот. </w:t>
      </w:r>
    </w:p>
    <w:p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rsidR="009216C4" w:rsidRPr="009216C4" w:rsidRDefault="009216C4" w:rsidP="009216C4">
      <w:pPr>
        <w:pStyle w:val="a7"/>
        <w:rPr>
          <w:sz w:val="24"/>
        </w:rPr>
      </w:pPr>
    </w:p>
    <w:p w:rsidR="009216C4" w:rsidRPr="009216C4" w:rsidRDefault="009216C4" w:rsidP="009216C4">
      <w:pPr>
        <w:spacing w:before="120"/>
        <w:ind w:firstLine="708"/>
        <w:jc w:val="both"/>
      </w:pPr>
      <w:r w:rsidRPr="009216C4">
        <w:t>Запечатанный конверт:</w:t>
      </w:r>
    </w:p>
    <w:p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rsidR="009216C4" w:rsidRPr="009216C4" w:rsidRDefault="009216C4" w:rsidP="009216C4">
      <w:pPr>
        <w:spacing w:before="120"/>
        <w:ind w:firstLine="708"/>
        <w:jc w:val="both"/>
      </w:pPr>
      <w:r w:rsidRPr="009216C4">
        <w:t>В случае</w:t>
      </w:r>
      <w:proofErr w:type="gramStart"/>
      <w:r w:rsidRPr="009216C4">
        <w:t>,</w:t>
      </w:r>
      <w:proofErr w:type="gramEnd"/>
      <w:r w:rsidRPr="009216C4">
        <w:t xml:space="preserve"> если тендерная заявка (котировка) была подана без соблюдение требований </w:t>
      </w:r>
      <w:r w:rsidR="00D74212" w:rsidRPr="009216C4">
        <w:t>вышеуказанного</w:t>
      </w:r>
      <w:r w:rsidRPr="009216C4">
        <w:t xml:space="preserve"> пункта (</w:t>
      </w:r>
      <w:r w:rsidR="001F1C94">
        <w:t xml:space="preserve">п. </w:t>
      </w:r>
      <w:r w:rsidRPr="009216C4">
        <w:t>13.3</w:t>
      </w:r>
      <w:r w:rsidR="001F1C94" w:rsidRPr="009216C4">
        <w:t>.</w:t>
      </w:r>
      <w:r w:rsidR="001F1C94" w:rsidRPr="001F1C94">
        <w:rPr>
          <w:rFonts w:eastAsia="Calibri"/>
        </w:rPr>
        <w:t xml:space="preserve"> </w:t>
      </w:r>
      <w:proofErr w:type="gramStart"/>
      <w:r w:rsidR="001F1C94" w:rsidRPr="009216C4">
        <w:rPr>
          <w:rFonts w:eastAsia="Calibri"/>
        </w:rPr>
        <w:t>Правил</w:t>
      </w:r>
      <w:r w:rsidRPr="009216C4">
        <w:t>), тендерная комиссия не несет ответственность за неразглашение содержания такой тендерной заявки (котировки).</w:t>
      </w:r>
      <w:proofErr w:type="gramEnd"/>
    </w:p>
    <w:p w:rsidR="009216C4" w:rsidRPr="009216C4" w:rsidRDefault="009216C4" w:rsidP="009216C4">
      <w:pPr>
        <w:spacing w:before="120"/>
        <w:ind w:firstLine="708"/>
        <w:jc w:val="both"/>
        <w:rPr>
          <w:shd w:val="clear" w:color="auto" w:fill="FFFFFF"/>
        </w:rPr>
      </w:pPr>
      <w:r w:rsidRPr="009216C4">
        <w:rPr>
          <w:shd w:val="clear" w:color="auto" w:fill="FFFFFF"/>
        </w:rPr>
        <w:lastRenderedPageBreak/>
        <w:t>Конверты с тендерными заявками (котировками), полученные по истечении окончательного срока их представления, не принима</w:t>
      </w:r>
      <w:r w:rsidR="0025769C">
        <w:rPr>
          <w:shd w:val="clear" w:color="auto" w:fill="FFFFFF"/>
        </w:rPr>
        <w:t>ю</w:t>
      </w:r>
      <w:r w:rsidRPr="009216C4">
        <w:rPr>
          <w:shd w:val="clear" w:color="auto" w:fill="FFFFFF"/>
        </w:rPr>
        <w:t>тся и</w:t>
      </w:r>
      <w:r w:rsidR="0025769C">
        <w:rPr>
          <w:shd w:val="clear" w:color="auto" w:fill="FFFFFF"/>
        </w:rPr>
        <w:t xml:space="preserve"> не</w:t>
      </w:r>
      <w:r w:rsidRPr="009216C4">
        <w:rPr>
          <w:shd w:val="clear" w:color="auto" w:fill="FFFFFF"/>
        </w:rPr>
        <w:t xml:space="preserve"> рассматрива</w:t>
      </w:r>
      <w:r w:rsidR="0025769C">
        <w:rPr>
          <w:shd w:val="clear" w:color="auto" w:fill="FFFFFF"/>
        </w:rPr>
        <w:t>ю</w:t>
      </w:r>
      <w:r w:rsidRPr="009216C4">
        <w:rPr>
          <w:shd w:val="clear" w:color="auto" w:fill="FFFFFF"/>
        </w:rPr>
        <w:t xml:space="preserve">тся. </w:t>
      </w:r>
    </w:p>
    <w:p w:rsidR="009216C4" w:rsidRPr="009216C4" w:rsidRDefault="009216C4" w:rsidP="009216C4">
      <w:pPr>
        <w:spacing w:before="120"/>
        <w:ind w:firstLine="708"/>
        <w:jc w:val="both"/>
        <w:rPr>
          <w:shd w:val="clear" w:color="auto" w:fill="FFFFFF"/>
        </w:rPr>
      </w:pPr>
      <w:r w:rsidRPr="009216C4">
        <w:t>При этом</w:t>
      </w:r>
      <w:proofErr w:type="gramStart"/>
      <w:r w:rsidRPr="009216C4">
        <w:t>,</w:t>
      </w:r>
      <w:proofErr w:type="gramEnd"/>
      <w:r w:rsidRPr="009216C4">
        <w:t xml:space="preserve"> уплаченная сумма специального (тендерного) сбора, не возвращается </w:t>
      </w:r>
      <w:r w:rsidRPr="009216C4">
        <w:rPr>
          <w:shd w:val="clear" w:color="auto" w:fill="FFFFFF"/>
        </w:rPr>
        <w:t xml:space="preserve">оференту </w:t>
      </w:r>
      <w:r w:rsidRPr="009216C4">
        <w:t>и в следующих тендерах не используется.</w:t>
      </w:r>
      <w:r w:rsidRPr="009216C4">
        <w:rPr>
          <w:shd w:val="clear" w:color="auto" w:fill="FFFFFF"/>
        </w:rPr>
        <w:t xml:space="preserve"> </w:t>
      </w:r>
    </w:p>
    <w:p w:rsidR="009216C4" w:rsidRPr="009216C4" w:rsidRDefault="009216C4" w:rsidP="009216C4">
      <w:pPr>
        <w:spacing w:before="120"/>
        <w:ind w:firstLine="708"/>
        <w:jc w:val="both"/>
      </w:pPr>
      <w:r w:rsidRPr="009216C4">
        <w:t xml:space="preserve">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w:t>
      </w:r>
      <w:proofErr w:type="gramStart"/>
      <w:r w:rsidRPr="009216C4">
        <w:t>печатная литература, представляемая оферентами может</w:t>
      </w:r>
      <w:proofErr w:type="gramEnd"/>
      <w:r w:rsidRPr="009216C4">
        <w:t xml:space="preserve">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w:t>
      </w:r>
      <w:proofErr w:type="spellStart"/>
      <w:r w:rsidRPr="009216C4">
        <w:rPr>
          <w:shd w:val="clear" w:color="auto" w:fill="FFFFFF"/>
        </w:rPr>
        <w:t>г</w:t>
      </w:r>
      <w:proofErr w:type="gramStart"/>
      <w:r w:rsidRPr="009216C4">
        <w:rPr>
          <w:shd w:val="clear" w:color="auto" w:fill="FFFFFF"/>
        </w:rPr>
        <w:t>.А</w:t>
      </w:r>
      <w:proofErr w:type="gramEnd"/>
      <w:r w:rsidRPr="009216C4">
        <w:rPr>
          <w:shd w:val="clear" w:color="auto" w:fill="FFFFFF"/>
        </w:rPr>
        <w:t>шхабад</w:t>
      </w:r>
      <w:proofErr w:type="spellEnd"/>
      <w:r w:rsidRPr="009216C4">
        <w:rPr>
          <w:shd w:val="clear" w:color="auto" w:fill="FFFFFF"/>
        </w:rPr>
        <w:t xml:space="preserve">, 1939, проспект </w:t>
      </w:r>
      <w:proofErr w:type="spellStart"/>
      <w:r w:rsidRPr="009216C4">
        <w:rPr>
          <w:shd w:val="clear" w:color="auto" w:fill="FFFFFF"/>
        </w:rPr>
        <w:t>Арчабиль</w:t>
      </w:r>
      <w:proofErr w:type="spellEnd"/>
      <w:r w:rsidRPr="009216C4">
        <w:rPr>
          <w:shd w:val="clear" w:color="auto" w:fill="FFFFFF"/>
        </w:rPr>
        <w:t xml:space="preserve"> 56, </w:t>
      </w:r>
      <w:r w:rsidR="001F1C94">
        <w:rPr>
          <w:shd w:val="clear" w:color="auto" w:fill="FFFFFF"/>
        </w:rPr>
        <w:t>4</w:t>
      </w:r>
      <w:r w:rsidRPr="009216C4">
        <w:rPr>
          <w:shd w:val="clear" w:color="auto" w:fill="FFFFFF"/>
        </w:rPr>
        <w:t xml:space="preserve"> этаж, кабинет №</w:t>
      </w:r>
      <w:r w:rsidR="001F1C94">
        <w:rPr>
          <w:shd w:val="clear" w:color="auto" w:fill="FFFFFF"/>
        </w:rPr>
        <w:t>__</w:t>
      </w:r>
      <w:r w:rsidRPr="009216C4">
        <w:rPr>
          <w:shd w:val="clear" w:color="auto" w:fill="FFFFFF"/>
        </w:rPr>
        <w:t>.</w:t>
      </w:r>
      <w:r w:rsidR="001F1C94">
        <w:rPr>
          <w:shd w:val="clear" w:color="auto" w:fill="FFFFFF"/>
        </w:rPr>
        <w:t>__</w:t>
      </w:r>
      <w:r w:rsidRPr="009216C4">
        <w:rPr>
          <w:shd w:val="clear" w:color="auto" w:fill="FFFFFF"/>
        </w:rPr>
        <w:t>, О</w:t>
      </w:r>
      <w:r w:rsidR="001F1C94">
        <w:rPr>
          <w:shd w:val="clear" w:color="auto" w:fill="FFFFFF"/>
        </w:rPr>
        <w:t>тдел ВЭС</w:t>
      </w:r>
      <w:r w:rsidRPr="009216C4">
        <w:rPr>
          <w:shd w:val="clear" w:color="auto" w:fill="FFFFFF"/>
        </w:rPr>
        <w:t xml:space="preserve"> ГК «</w:t>
      </w:r>
      <w:proofErr w:type="spellStart"/>
      <w:r w:rsidRPr="009216C4">
        <w:rPr>
          <w:shd w:val="clear" w:color="auto" w:fill="FFFFFF"/>
        </w:rPr>
        <w:t>Туркмен</w:t>
      </w:r>
      <w:r w:rsidR="001F1C94">
        <w:rPr>
          <w:shd w:val="clear" w:color="auto" w:fill="FFFFFF"/>
        </w:rPr>
        <w:t>небит</w:t>
      </w:r>
      <w:proofErr w:type="spellEnd"/>
      <w:r w:rsidRPr="009216C4">
        <w:rPr>
          <w:shd w:val="clear" w:color="auto" w:fill="FFFFFF"/>
        </w:rPr>
        <w:t xml:space="preserve">», до 12:00 часов по Ашхабадскому времени  </w:t>
      </w:r>
      <w:r w:rsidRPr="009216C4">
        <w:rPr>
          <w:u w:val="single"/>
          <w:shd w:val="clear" w:color="auto" w:fill="FFFFFF"/>
        </w:rPr>
        <w:t>--.--. 20-- года.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8"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rsidR="009216C4" w:rsidRPr="009216C4" w:rsidRDefault="009216C4" w:rsidP="009216C4">
      <w:pPr>
        <w:spacing w:before="120"/>
        <w:ind w:firstLine="708"/>
        <w:jc w:val="both"/>
        <w:rPr>
          <w:u w:val="single"/>
          <w:shd w:val="clear" w:color="auto" w:fill="FFFFFF"/>
        </w:rPr>
      </w:pPr>
    </w:p>
    <w:p w:rsidR="009216C4" w:rsidRPr="005E18CC" w:rsidRDefault="009216C4" w:rsidP="009216C4">
      <w:pPr>
        <w:spacing w:before="120"/>
        <w:ind w:firstLine="708"/>
        <w:jc w:val="both"/>
        <w:rPr>
          <w:shd w:val="clear" w:color="auto" w:fill="FFFFFF"/>
          <w:lang w:val="tk-TM"/>
        </w:rPr>
      </w:pPr>
      <w:r w:rsidRPr="009216C4">
        <w:rPr>
          <w:shd w:val="clear" w:color="auto" w:fill="FFFFFF"/>
        </w:rPr>
        <w:t xml:space="preserve">Адрес электронной почты: </w:t>
      </w:r>
      <w:r w:rsidR="005E18CC" w:rsidRPr="005E18CC">
        <w:rPr>
          <w:u w:val="single"/>
          <w:shd w:val="clear" w:color="auto" w:fill="FFFFFF"/>
          <w:lang w:val="tk-TM"/>
        </w:rPr>
        <w:t>turkmen</w:t>
      </w:r>
      <w:r w:rsidR="001F1C1D" w:rsidRPr="005E18CC">
        <w:rPr>
          <w:u w:val="single"/>
          <w:shd w:val="clear" w:color="auto" w:fill="FFFFFF"/>
          <w:lang w:val="tk-TM"/>
        </w:rPr>
        <w:t>nebit</w:t>
      </w:r>
      <w:hyperlink r:id="rId9" w:history="1">
        <w:r w:rsidR="001F1C1D" w:rsidRPr="005E18CC">
          <w:rPr>
            <w:rStyle w:val="af3"/>
            <w:color w:val="auto"/>
            <w:shd w:val="clear" w:color="auto" w:fill="FFFFFF"/>
          </w:rPr>
          <w:t>@</w:t>
        </w:r>
        <w:r w:rsidR="005E18CC" w:rsidRPr="005E18CC">
          <w:rPr>
            <w:rStyle w:val="af3"/>
            <w:color w:val="auto"/>
            <w:shd w:val="clear" w:color="auto" w:fill="FFFFFF"/>
            <w:lang w:val="tk-TM"/>
          </w:rPr>
          <w:t>online</w:t>
        </w:r>
        <w:r w:rsidR="001F1C1D" w:rsidRPr="005E18CC">
          <w:rPr>
            <w:rStyle w:val="af3"/>
            <w:color w:val="auto"/>
            <w:shd w:val="clear" w:color="auto" w:fill="FFFFFF"/>
          </w:rPr>
          <w:t>.</w:t>
        </w:r>
      </w:hyperlink>
      <w:r w:rsidR="005E18CC" w:rsidRPr="005E18CC">
        <w:rPr>
          <w:u w:val="single"/>
          <w:lang w:val="tk-TM"/>
        </w:rPr>
        <w:t>tm</w:t>
      </w:r>
    </w:p>
    <w:p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w:t>
      </w:r>
      <w:r w:rsidR="001F1C94">
        <w:rPr>
          <w:shd w:val="clear" w:color="auto" w:fill="FFFFFF"/>
        </w:rPr>
        <w:t>__</w:t>
      </w:r>
      <w:r w:rsidRPr="009216C4">
        <w:rPr>
          <w:shd w:val="clear" w:color="auto" w:fill="FFFFFF"/>
        </w:rPr>
        <w:t>-</w:t>
      </w:r>
      <w:r w:rsidR="001F1C94">
        <w:rPr>
          <w:shd w:val="clear" w:color="auto" w:fill="FFFFFF"/>
        </w:rPr>
        <w:t>__</w:t>
      </w:r>
      <w:r w:rsidRPr="009216C4">
        <w:rPr>
          <w:shd w:val="clear" w:color="auto" w:fill="FFFFFF"/>
        </w:rPr>
        <w:t>(факс), 40-</w:t>
      </w:r>
      <w:r w:rsidR="001F1C94">
        <w:rPr>
          <w:shd w:val="clear" w:color="auto" w:fill="FFFFFF"/>
        </w:rPr>
        <w:t>__</w:t>
      </w:r>
      <w:r w:rsidRPr="009216C4">
        <w:rPr>
          <w:shd w:val="clear" w:color="auto" w:fill="FFFFFF"/>
        </w:rPr>
        <w:t>-</w:t>
      </w:r>
      <w:r w:rsidR="001F1C94">
        <w:rPr>
          <w:shd w:val="clear" w:color="auto" w:fill="FFFFFF"/>
        </w:rPr>
        <w:t>__</w:t>
      </w:r>
      <w:r w:rsidRPr="009216C4">
        <w:rPr>
          <w:shd w:val="clear" w:color="auto" w:fill="FFFFFF"/>
        </w:rPr>
        <w:t>,40-</w:t>
      </w:r>
      <w:r w:rsidR="001F1C94">
        <w:rPr>
          <w:shd w:val="clear" w:color="auto" w:fill="FFFFFF"/>
        </w:rPr>
        <w:t>__</w:t>
      </w:r>
      <w:r w:rsidRPr="009216C4">
        <w:rPr>
          <w:shd w:val="clear" w:color="auto" w:fill="FFFFFF"/>
        </w:rPr>
        <w:t>-</w:t>
      </w:r>
      <w:r w:rsidR="001F1C94">
        <w:rPr>
          <w:shd w:val="clear" w:color="auto" w:fill="FFFFFF"/>
        </w:rPr>
        <w:t>__</w:t>
      </w:r>
      <w:r w:rsidRPr="009216C4">
        <w:rPr>
          <w:shd w:val="clear" w:color="auto" w:fill="FFFFFF"/>
        </w:rPr>
        <w:t>, 40-</w:t>
      </w:r>
      <w:r w:rsidR="001F1C94">
        <w:rPr>
          <w:shd w:val="clear" w:color="auto" w:fill="FFFFFF"/>
        </w:rPr>
        <w:t>__</w:t>
      </w:r>
      <w:r w:rsidRPr="009216C4">
        <w:rPr>
          <w:shd w:val="clear" w:color="auto" w:fill="FFFFFF"/>
        </w:rPr>
        <w:t>-</w:t>
      </w:r>
      <w:r w:rsidR="001F1C94">
        <w:rPr>
          <w:shd w:val="clear" w:color="auto" w:fill="FFFFFF"/>
        </w:rPr>
        <w:t>__</w:t>
      </w:r>
      <w:r w:rsidRPr="009216C4">
        <w:rPr>
          <w:shd w:val="clear" w:color="auto" w:fill="FFFFFF"/>
        </w:rPr>
        <w:t xml:space="preserve"> </w:t>
      </w:r>
    </w:p>
    <w:p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w:t>
      </w:r>
      <w:proofErr w:type="spellStart"/>
      <w:r w:rsidRPr="009216C4">
        <w:rPr>
          <w:shd w:val="clear" w:color="auto" w:fill="FFFFFF"/>
        </w:rPr>
        <w:t>Туркмен</w:t>
      </w:r>
      <w:r w:rsidR="001F1C94">
        <w:rPr>
          <w:shd w:val="clear" w:color="auto" w:fill="FFFFFF"/>
        </w:rPr>
        <w:t>небит</w:t>
      </w:r>
      <w:proofErr w:type="spellEnd"/>
      <w:r w:rsidRPr="009216C4">
        <w:rPr>
          <w:shd w:val="clear" w:color="auto" w:fill="FFFFFF"/>
        </w:rPr>
        <w:t>» по   полученным  счет фактурам.</w:t>
      </w:r>
    </w:p>
    <w:p w:rsidR="009216C4" w:rsidRPr="009216C4" w:rsidRDefault="009216C4" w:rsidP="009216C4">
      <w:pPr>
        <w:spacing w:before="120"/>
        <w:ind w:firstLine="708"/>
        <w:jc w:val="both"/>
        <w:rPr>
          <w:shd w:val="clear" w:color="auto" w:fill="FFFFFF"/>
        </w:rPr>
      </w:pPr>
    </w:p>
    <w:p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rsidR="009216C4" w:rsidRPr="009216C4" w:rsidRDefault="009216C4" w:rsidP="009216C4">
      <w:pPr>
        <w:spacing w:before="120"/>
        <w:ind w:firstLine="708"/>
        <w:jc w:val="both"/>
        <w:rPr>
          <w:shd w:val="clear" w:color="auto" w:fill="FFFFFF"/>
        </w:rPr>
      </w:pPr>
      <w:r w:rsidRPr="009216C4">
        <w:rPr>
          <w:shd w:val="clear" w:color="auto" w:fill="FFFFFF"/>
        </w:rPr>
        <w:t xml:space="preserve">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 тендере. На всех </w:t>
      </w:r>
      <w:proofErr w:type="gramStart"/>
      <w:r w:rsidRPr="009216C4">
        <w:rPr>
          <w:shd w:val="clear" w:color="auto" w:fill="FFFFFF"/>
        </w:rPr>
        <w:t>представляемых</w:t>
      </w:r>
      <w:proofErr w:type="gramEnd"/>
      <w:r w:rsidRPr="009216C4">
        <w:rPr>
          <w:shd w:val="clear" w:color="auto" w:fill="FFFFFF"/>
        </w:rPr>
        <w:t xml:space="preserve"> на тендер документах должна быть подпись руководителя, либо уполномоченного лица, а также печать предприятия. </w:t>
      </w:r>
    </w:p>
    <w:p w:rsidR="009216C4" w:rsidRDefault="009216C4" w:rsidP="009216C4">
      <w:pPr>
        <w:spacing w:before="120"/>
        <w:ind w:firstLine="708"/>
        <w:jc w:val="both"/>
        <w:rPr>
          <w:shd w:val="clear" w:color="auto" w:fill="FFFFFF"/>
        </w:rPr>
      </w:pPr>
    </w:p>
    <w:p w:rsidR="0060559F" w:rsidRDefault="0060559F" w:rsidP="009216C4">
      <w:pPr>
        <w:spacing w:before="120"/>
        <w:ind w:firstLine="708"/>
        <w:jc w:val="both"/>
        <w:rPr>
          <w:shd w:val="clear" w:color="auto" w:fill="FFFFFF"/>
        </w:rPr>
      </w:pPr>
    </w:p>
    <w:p w:rsidR="003532FD" w:rsidRDefault="003532FD" w:rsidP="009216C4">
      <w:pPr>
        <w:spacing w:before="120"/>
        <w:ind w:firstLine="708"/>
        <w:jc w:val="both"/>
        <w:rPr>
          <w:shd w:val="clear" w:color="auto" w:fill="FFFFFF"/>
          <w:lang w:val="tk-TM"/>
        </w:rPr>
      </w:pPr>
    </w:p>
    <w:p w:rsidR="00E10F9A" w:rsidRDefault="00E10F9A" w:rsidP="009216C4">
      <w:pPr>
        <w:spacing w:before="120"/>
        <w:ind w:firstLine="708"/>
        <w:jc w:val="both"/>
        <w:rPr>
          <w:shd w:val="clear" w:color="auto" w:fill="FFFFFF"/>
          <w:lang w:val="tk-TM"/>
        </w:rPr>
      </w:pPr>
    </w:p>
    <w:p w:rsidR="00E10F9A" w:rsidRDefault="00E10F9A" w:rsidP="009216C4">
      <w:pPr>
        <w:spacing w:before="120"/>
        <w:ind w:firstLine="708"/>
        <w:jc w:val="both"/>
        <w:rPr>
          <w:shd w:val="clear" w:color="auto" w:fill="FFFFFF"/>
          <w:lang w:val="tk-TM"/>
        </w:rPr>
      </w:pPr>
    </w:p>
    <w:p w:rsidR="00E10F9A" w:rsidRDefault="00E10F9A" w:rsidP="009216C4">
      <w:pPr>
        <w:spacing w:before="120"/>
        <w:ind w:firstLine="708"/>
        <w:jc w:val="both"/>
        <w:rPr>
          <w:shd w:val="clear" w:color="auto" w:fill="FFFFFF"/>
          <w:lang w:val="tk-TM"/>
        </w:rPr>
      </w:pPr>
    </w:p>
    <w:p w:rsidR="00E27A89" w:rsidRDefault="00E27A89" w:rsidP="009216C4">
      <w:pPr>
        <w:spacing w:before="120"/>
        <w:ind w:firstLine="708"/>
        <w:jc w:val="both"/>
        <w:rPr>
          <w:shd w:val="clear" w:color="auto" w:fill="FFFFFF"/>
          <w:lang w:val="tk-TM"/>
        </w:rPr>
      </w:pPr>
    </w:p>
    <w:p w:rsidR="00E27A89" w:rsidRDefault="00E27A89" w:rsidP="009216C4">
      <w:pPr>
        <w:spacing w:before="120"/>
        <w:ind w:firstLine="708"/>
        <w:jc w:val="both"/>
        <w:rPr>
          <w:shd w:val="clear" w:color="auto" w:fill="FFFFFF"/>
          <w:lang w:val="tk-TM"/>
        </w:rPr>
      </w:pPr>
    </w:p>
    <w:p w:rsidR="00E27A89" w:rsidRDefault="00E27A89" w:rsidP="009216C4">
      <w:pPr>
        <w:spacing w:before="120"/>
        <w:ind w:firstLine="708"/>
        <w:jc w:val="both"/>
        <w:rPr>
          <w:shd w:val="clear" w:color="auto" w:fill="FFFFFF"/>
          <w:lang w:val="tk-TM"/>
        </w:rPr>
      </w:pPr>
    </w:p>
    <w:p w:rsidR="00E27A89" w:rsidRDefault="00E27A89" w:rsidP="009216C4">
      <w:pPr>
        <w:spacing w:before="120"/>
        <w:ind w:firstLine="708"/>
        <w:jc w:val="both"/>
        <w:rPr>
          <w:shd w:val="clear" w:color="auto" w:fill="FFFFFF"/>
          <w:lang w:val="tk-TM"/>
        </w:rPr>
      </w:pPr>
    </w:p>
    <w:p w:rsidR="00E27A89" w:rsidRDefault="00E27A89" w:rsidP="009216C4">
      <w:pPr>
        <w:spacing w:before="120"/>
        <w:ind w:firstLine="708"/>
        <w:jc w:val="both"/>
        <w:rPr>
          <w:shd w:val="clear" w:color="auto" w:fill="FFFFFF"/>
          <w:lang w:val="tk-TM"/>
        </w:rPr>
      </w:pPr>
    </w:p>
    <w:p w:rsidR="00E10F9A" w:rsidRPr="00E10F9A" w:rsidRDefault="00E10F9A" w:rsidP="009216C4">
      <w:pPr>
        <w:spacing w:before="120"/>
        <w:ind w:firstLine="708"/>
        <w:jc w:val="both"/>
        <w:rPr>
          <w:shd w:val="clear" w:color="auto" w:fill="FFFFFF"/>
          <w:lang w:val="tk-TM"/>
        </w:rPr>
      </w:pPr>
    </w:p>
    <w:p w:rsidR="003532FD" w:rsidRPr="003532FD" w:rsidRDefault="003532FD" w:rsidP="003532FD">
      <w:pPr>
        <w:pStyle w:val="a7"/>
        <w:ind w:left="0"/>
        <w:jc w:val="right"/>
        <w:rPr>
          <w:b/>
          <w:bCs/>
          <w:sz w:val="24"/>
        </w:rPr>
      </w:pPr>
      <w:r>
        <w:rPr>
          <w:rFonts w:eastAsia="Calibri"/>
        </w:rPr>
        <w:lastRenderedPageBreak/>
        <w:t>П</w:t>
      </w:r>
      <w:r w:rsidRPr="003532FD">
        <w:rPr>
          <w:rFonts w:eastAsia="Calibri"/>
        </w:rPr>
        <w:t>риложение №1</w:t>
      </w:r>
    </w:p>
    <w:p w:rsidR="003532FD" w:rsidRDefault="003532FD"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rsidR="009216C4" w:rsidRPr="009216C4" w:rsidRDefault="009216C4" w:rsidP="009216C4">
      <w:pPr>
        <w:pStyle w:val="a7"/>
        <w:ind w:left="0"/>
        <w:jc w:val="center"/>
        <w:rPr>
          <w:b/>
          <w:bCs/>
          <w:sz w:val="24"/>
        </w:rPr>
      </w:pPr>
      <w:r w:rsidRPr="009216C4">
        <w:rPr>
          <w:b/>
          <w:bCs/>
          <w:sz w:val="24"/>
        </w:rPr>
        <w:t>к участнику тендера</w:t>
      </w:r>
    </w:p>
    <w:p w:rsidR="009216C4" w:rsidRPr="009216C4" w:rsidRDefault="00CA08B3" w:rsidP="009216C4">
      <w:pPr>
        <w:pStyle w:val="a7"/>
        <w:rPr>
          <w:sz w:val="24"/>
        </w:rPr>
      </w:pPr>
      <w:r>
        <w:rPr>
          <w:noProof/>
          <w:sz w:val="24"/>
        </w:rPr>
        <w:pict>
          <v:line id="Прямая соединительная линия 1" o:spid="_x0000_s1026" style="position:absolute;left:0;text-align:left;z-index:251659264;visibility:visibl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w:r>
    </w:p>
    <w:p w:rsidR="009216C4" w:rsidRPr="009216C4" w:rsidRDefault="009216C4" w:rsidP="009216C4">
      <w:pPr>
        <w:pStyle w:val="a7"/>
        <w:ind w:firstLine="0"/>
        <w:rPr>
          <w:sz w:val="24"/>
        </w:rPr>
      </w:pPr>
      <w:proofErr w:type="gramStart"/>
      <w:r w:rsidRPr="009216C4">
        <w:rPr>
          <w:sz w:val="24"/>
        </w:rPr>
        <w:t>г</w:t>
      </w:r>
      <w:proofErr w:type="gramEnd"/>
      <w:r w:rsidRPr="009216C4">
        <w:rPr>
          <w:sz w:val="24"/>
        </w:rPr>
        <w:t xml:space="preserve">. _______________                                                              «_____» ________________ </w:t>
      </w:r>
    </w:p>
    <w:p w:rsidR="009216C4" w:rsidRPr="009216C4" w:rsidRDefault="009216C4" w:rsidP="009216C4">
      <w:pPr>
        <w:pStyle w:val="a7"/>
        <w:ind w:firstLine="0"/>
        <w:rPr>
          <w:sz w:val="24"/>
        </w:rPr>
      </w:pPr>
      <w:r w:rsidRPr="009216C4">
        <w:rPr>
          <w:sz w:val="24"/>
        </w:rPr>
        <w:t xml:space="preserve"> </w:t>
      </w:r>
    </w:p>
    <w:p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rsidR="009216C4" w:rsidRPr="009216C4" w:rsidRDefault="009216C4" w:rsidP="009216C4">
      <w:pPr>
        <w:pStyle w:val="a7"/>
        <w:ind w:left="0"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Должность                                                                           Ф.И.О.</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 xml:space="preserve">    М.П.</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3532FD" w:rsidRPr="00471995" w:rsidRDefault="003532FD" w:rsidP="003532FD">
      <w:pPr>
        <w:pStyle w:val="a7"/>
        <w:ind w:left="0"/>
        <w:jc w:val="right"/>
        <w:rPr>
          <w:b/>
          <w:bCs/>
          <w:sz w:val="22"/>
          <w:szCs w:val="22"/>
        </w:rPr>
      </w:pPr>
      <w:r w:rsidRPr="00471995">
        <w:rPr>
          <w:rFonts w:eastAsia="Calibri"/>
          <w:sz w:val="22"/>
          <w:szCs w:val="22"/>
        </w:rPr>
        <w:t>Приложение №2</w:t>
      </w:r>
    </w:p>
    <w:p w:rsidR="009216C4" w:rsidRPr="00471995" w:rsidRDefault="009216C4" w:rsidP="009216C4">
      <w:pPr>
        <w:pStyle w:val="a7"/>
        <w:ind w:firstLine="0"/>
        <w:rPr>
          <w:sz w:val="22"/>
          <w:szCs w:val="22"/>
        </w:rPr>
      </w:pPr>
    </w:p>
    <w:p w:rsidR="009216C4" w:rsidRPr="00471995" w:rsidRDefault="009216C4" w:rsidP="009216C4">
      <w:pPr>
        <w:pStyle w:val="a7"/>
        <w:ind w:left="0" w:firstLine="0"/>
        <w:jc w:val="center"/>
        <w:rPr>
          <w:b/>
          <w:bCs/>
          <w:sz w:val="22"/>
          <w:szCs w:val="22"/>
        </w:rPr>
      </w:pPr>
      <w:r w:rsidRPr="00471995">
        <w:rPr>
          <w:b/>
          <w:bCs/>
          <w:sz w:val="22"/>
          <w:szCs w:val="22"/>
        </w:rPr>
        <w:t>ОСНОВНЫЕ УСЛОВИЯ ДОГОВОРА</w:t>
      </w:r>
    </w:p>
    <w:p w:rsidR="009216C4" w:rsidRPr="00471995" w:rsidRDefault="009216C4" w:rsidP="009216C4">
      <w:pPr>
        <w:pStyle w:val="a7"/>
        <w:ind w:left="0" w:firstLine="0"/>
        <w:jc w:val="center"/>
        <w:rPr>
          <w:b/>
          <w:bCs/>
          <w:sz w:val="16"/>
          <w:szCs w:val="16"/>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7"/>
        <w:gridCol w:w="4428"/>
        <w:gridCol w:w="2418"/>
      </w:tblGrid>
      <w:tr w:rsidR="009216C4" w:rsidRPr="00471995" w:rsidTr="0037356C">
        <w:trPr>
          <w:jc w:val="center"/>
        </w:trPr>
        <w:tc>
          <w:tcPr>
            <w:tcW w:w="2770" w:type="dxa"/>
            <w:vAlign w:val="center"/>
          </w:tcPr>
          <w:p w:rsidR="009216C4" w:rsidRPr="00471995" w:rsidRDefault="009216C4" w:rsidP="0037356C">
            <w:pPr>
              <w:pStyle w:val="a7"/>
              <w:ind w:left="0" w:firstLine="0"/>
              <w:jc w:val="center"/>
              <w:rPr>
                <w:b/>
                <w:sz w:val="22"/>
              </w:rPr>
            </w:pPr>
            <w:r w:rsidRPr="00471995">
              <w:rPr>
                <w:b/>
                <w:sz w:val="22"/>
                <w:szCs w:val="22"/>
              </w:rPr>
              <w:t>УСЛОВИЯ ДОГОВОРА</w:t>
            </w:r>
          </w:p>
        </w:tc>
        <w:tc>
          <w:tcPr>
            <w:tcW w:w="3985" w:type="dxa"/>
            <w:vAlign w:val="center"/>
          </w:tcPr>
          <w:p w:rsidR="009216C4" w:rsidRPr="00471995" w:rsidRDefault="009216C4" w:rsidP="0037356C">
            <w:pPr>
              <w:pStyle w:val="a7"/>
              <w:ind w:left="-37" w:right="-108" w:firstLine="0"/>
              <w:jc w:val="left"/>
              <w:rPr>
                <w:b/>
                <w:sz w:val="22"/>
              </w:rPr>
            </w:pPr>
            <w:r w:rsidRPr="00471995">
              <w:rPr>
                <w:b/>
                <w:sz w:val="22"/>
                <w:szCs w:val="22"/>
              </w:rPr>
              <w:t>ТРЕБОВАНИЯ ПОКУПАТЕЛЯ</w:t>
            </w:r>
          </w:p>
        </w:tc>
        <w:tc>
          <w:tcPr>
            <w:tcW w:w="2176" w:type="dxa"/>
            <w:vAlign w:val="center"/>
          </w:tcPr>
          <w:p w:rsidR="009216C4" w:rsidRPr="00471995" w:rsidRDefault="009216C4" w:rsidP="0037356C">
            <w:pPr>
              <w:pStyle w:val="a7"/>
              <w:ind w:left="0" w:firstLine="0"/>
              <w:jc w:val="center"/>
              <w:rPr>
                <w:b/>
                <w:sz w:val="22"/>
              </w:rPr>
            </w:pPr>
            <w:r w:rsidRPr="00471995">
              <w:rPr>
                <w:b/>
                <w:sz w:val="22"/>
                <w:szCs w:val="22"/>
              </w:rPr>
              <w:t>ПРЕДЛОЖЕНИЯ ПОСТАВЩИКА</w:t>
            </w: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1. Базис поставки (на условиях Инкотермс-2010)</w:t>
            </w:r>
          </w:p>
        </w:tc>
        <w:tc>
          <w:tcPr>
            <w:tcW w:w="3985" w:type="dxa"/>
            <w:vAlign w:val="center"/>
          </w:tcPr>
          <w:p w:rsidR="009216C4" w:rsidRPr="00471995" w:rsidRDefault="009216C4" w:rsidP="0037356C">
            <w:pPr>
              <w:pStyle w:val="a7"/>
              <w:ind w:left="0" w:firstLine="0"/>
              <w:jc w:val="left"/>
              <w:rPr>
                <w:sz w:val="22"/>
              </w:rPr>
            </w:pPr>
            <w:r w:rsidRPr="00471995">
              <w:rPr>
                <w:sz w:val="22"/>
                <w:szCs w:val="22"/>
              </w:rPr>
              <w:t>Согласно спецификации</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2. Сроки поставки</w:t>
            </w:r>
          </w:p>
        </w:tc>
        <w:tc>
          <w:tcPr>
            <w:tcW w:w="3985" w:type="dxa"/>
            <w:vAlign w:val="center"/>
          </w:tcPr>
          <w:p w:rsidR="009216C4" w:rsidRPr="00471995" w:rsidRDefault="009216C4" w:rsidP="0037356C">
            <w:pPr>
              <w:pStyle w:val="a7"/>
              <w:ind w:left="0" w:firstLine="0"/>
              <w:jc w:val="left"/>
              <w:rPr>
                <w:sz w:val="22"/>
              </w:rPr>
            </w:pPr>
            <w:r w:rsidRPr="00471995">
              <w:rPr>
                <w:sz w:val="22"/>
                <w:szCs w:val="22"/>
              </w:rPr>
              <w:t>Согласно спецификации</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3. Валюта</w:t>
            </w:r>
          </w:p>
        </w:tc>
        <w:tc>
          <w:tcPr>
            <w:tcW w:w="3985" w:type="dxa"/>
            <w:vAlign w:val="center"/>
          </w:tcPr>
          <w:p w:rsidR="009216C4" w:rsidRPr="00471995" w:rsidRDefault="009216C4" w:rsidP="0037356C">
            <w:pPr>
              <w:pStyle w:val="a7"/>
              <w:ind w:left="0" w:firstLine="0"/>
              <w:jc w:val="left"/>
              <w:rPr>
                <w:sz w:val="22"/>
              </w:rPr>
            </w:pPr>
            <w:r w:rsidRPr="00471995">
              <w:rPr>
                <w:sz w:val="22"/>
                <w:szCs w:val="22"/>
              </w:rPr>
              <w:t xml:space="preserve">Туркменские </w:t>
            </w:r>
            <w:proofErr w:type="spellStart"/>
            <w:r w:rsidRPr="00471995">
              <w:rPr>
                <w:sz w:val="22"/>
                <w:szCs w:val="22"/>
              </w:rPr>
              <w:t>манаты</w:t>
            </w:r>
            <w:proofErr w:type="spellEnd"/>
            <w:r w:rsidRPr="00471995">
              <w:rPr>
                <w:sz w:val="22"/>
                <w:szCs w:val="22"/>
              </w:rPr>
              <w:t xml:space="preserve">, Доллары США </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4. Механизм оплаты</w:t>
            </w:r>
          </w:p>
        </w:tc>
        <w:tc>
          <w:tcPr>
            <w:tcW w:w="3985" w:type="dxa"/>
            <w:vAlign w:val="center"/>
          </w:tcPr>
          <w:p w:rsidR="009216C4" w:rsidRPr="00471995" w:rsidRDefault="009216C4" w:rsidP="0037356C">
            <w:pPr>
              <w:pStyle w:val="a7"/>
              <w:ind w:left="0" w:firstLine="0"/>
              <w:jc w:val="left"/>
              <w:rPr>
                <w:sz w:val="22"/>
              </w:rPr>
            </w:pPr>
            <w:r w:rsidRPr="00471995">
              <w:rPr>
                <w:sz w:val="22"/>
                <w:szCs w:val="22"/>
              </w:rPr>
              <w:t>факт поставки</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5. Арбитраж</w:t>
            </w:r>
          </w:p>
        </w:tc>
        <w:tc>
          <w:tcPr>
            <w:tcW w:w="3985" w:type="dxa"/>
            <w:vAlign w:val="center"/>
          </w:tcPr>
          <w:p w:rsidR="009216C4" w:rsidRPr="00471995" w:rsidRDefault="00375255" w:rsidP="0037356C">
            <w:pPr>
              <w:pStyle w:val="a7"/>
              <w:ind w:left="0" w:firstLine="0"/>
              <w:jc w:val="left"/>
              <w:rPr>
                <w:b/>
                <w:sz w:val="22"/>
                <w:u w:val="single"/>
              </w:rPr>
            </w:pPr>
            <w:r w:rsidRPr="00471995">
              <w:rPr>
                <w:b/>
                <w:sz w:val="22"/>
                <w:szCs w:val="22"/>
                <w:u w:val="single"/>
              </w:rPr>
              <w:t>Арбитражный суд</w:t>
            </w:r>
          </w:p>
          <w:p w:rsidR="009216C4" w:rsidRPr="00471995" w:rsidRDefault="009216C4" w:rsidP="0037356C">
            <w:pPr>
              <w:pStyle w:val="a7"/>
              <w:ind w:left="0" w:firstLine="0"/>
              <w:jc w:val="left"/>
              <w:rPr>
                <w:sz w:val="22"/>
              </w:rPr>
            </w:pPr>
            <w:r w:rsidRPr="00471995">
              <w:rPr>
                <w:b/>
                <w:sz w:val="22"/>
                <w:szCs w:val="22"/>
                <w:u w:val="single"/>
              </w:rPr>
              <w:t>Туркменистана</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E27A89" w:rsidRDefault="009216C4" w:rsidP="00E27A89">
            <w:pPr>
              <w:pStyle w:val="a7"/>
              <w:ind w:left="0" w:firstLine="0"/>
              <w:jc w:val="left"/>
              <w:rPr>
                <w:sz w:val="22"/>
              </w:rPr>
            </w:pPr>
            <w:r w:rsidRPr="00471995">
              <w:rPr>
                <w:sz w:val="22"/>
                <w:szCs w:val="22"/>
              </w:rPr>
              <w:t>6. Оплата сборов на ГТСБТ за регистрацию контракта (0,2% от стоимости контракта)</w:t>
            </w:r>
            <w:r w:rsidR="00E27A89">
              <w:rPr>
                <w:sz w:val="22"/>
                <w:szCs w:val="22"/>
                <w:lang w:val="tk-TM"/>
              </w:rPr>
              <w:t xml:space="preserve"> </w:t>
            </w:r>
            <w:r w:rsidR="00E27A89">
              <w:rPr>
                <w:sz w:val="22"/>
                <w:szCs w:val="22"/>
              </w:rPr>
              <w:t xml:space="preserve">и оплата </w:t>
            </w:r>
            <w:r w:rsidR="00E27A89" w:rsidRPr="00471995">
              <w:rPr>
                <w:sz w:val="22"/>
                <w:szCs w:val="22"/>
              </w:rPr>
              <w:t>на ГТСБТ</w:t>
            </w:r>
            <w:r w:rsidR="00E27A89">
              <w:rPr>
                <w:sz w:val="22"/>
                <w:szCs w:val="22"/>
              </w:rPr>
              <w:t xml:space="preserve"> за</w:t>
            </w:r>
            <w:r w:rsidR="00E27A89" w:rsidRPr="00E27A89">
              <w:rPr>
                <w:sz w:val="22"/>
                <w:szCs w:val="22"/>
              </w:rPr>
              <w:t xml:space="preserve"> согласования цен, указанных в спецификации продукции</w:t>
            </w:r>
            <w:r w:rsidR="00E27A89">
              <w:rPr>
                <w:sz w:val="22"/>
                <w:szCs w:val="22"/>
              </w:rPr>
              <w:t>.</w:t>
            </w:r>
          </w:p>
        </w:tc>
        <w:tc>
          <w:tcPr>
            <w:tcW w:w="3985" w:type="dxa"/>
            <w:vAlign w:val="center"/>
          </w:tcPr>
          <w:p w:rsidR="009216C4" w:rsidRPr="00471995" w:rsidRDefault="009216C4" w:rsidP="0037356C">
            <w:pPr>
              <w:pStyle w:val="a7"/>
              <w:ind w:left="0" w:firstLine="0"/>
              <w:jc w:val="left"/>
              <w:rPr>
                <w:sz w:val="22"/>
              </w:rPr>
            </w:pPr>
            <w:r w:rsidRPr="00471995">
              <w:rPr>
                <w:sz w:val="22"/>
                <w:szCs w:val="22"/>
              </w:rPr>
              <w:t>За счет Поставщика</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7. Оплата банковских расходов на территории Туркменистана и за её пределами при проведении процедуры оплаты</w:t>
            </w:r>
          </w:p>
        </w:tc>
        <w:tc>
          <w:tcPr>
            <w:tcW w:w="3985" w:type="dxa"/>
            <w:vAlign w:val="center"/>
          </w:tcPr>
          <w:p w:rsidR="009216C4" w:rsidRPr="00471995" w:rsidRDefault="009216C4" w:rsidP="0037356C">
            <w:pPr>
              <w:pStyle w:val="a7"/>
              <w:ind w:left="0" w:firstLine="0"/>
              <w:jc w:val="left"/>
              <w:rPr>
                <w:b/>
                <w:sz w:val="22"/>
                <w:u w:val="single"/>
              </w:rPr>
            </w:pPr>
            <w:r w:rsidRPr="00471995">
              <w:rPr>
                <w:b/>
                <w:sz w:val="22"/>
                <w:szCs w:val="22"/>
                <w:u w:val="single"/>
              </w:rPr>
              <w:t>За счёт Поставщика</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8. Документы для оплаты</w:t>
            </w:r>
          </w:p>
        </w:tc>
        <w:tc>
          <w:tcPr>
            <w:tcW w:w="3985" w:type="dxa"/>
            <w:vAlign w:val="center"/>
          </w:tcPr>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Товарно-транспортные накладные (оригинал)</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 xml:space="preserve">Транспортные </w:t>
            </w:r>
            <w:proofErr w:type="gramStart"/>
            <w:r w:rsidRPr="00471995">
              <w:rPr>
                <w:sz w:val="22"/>
                <w:szCs w:val="22"/>
              </w:rPr>
              <w:t>сертификаты</w:t>
            </w:r>
            <w:proofErr w:type="gramEnd"/>
            <w:r w:rsidRPr="00471995">
              <w:rPr>
                <w:sz w:val="22"/>
                <w:szCs w:val="22"/>
              </w:rPr>
              <w:t xml:space="preserve"> выписанные экспедитором   – дубликат</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Акт приема передачи (оригинал)</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Сертификат качества завода изготовителя (оригинал)</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Сертификат о происхождении товара, выданный Т</w:t>
            </w:r>
            <w:proofErr w:type="gramStart"/>
            <w:r w:rsidRPr="00471995">
              <w:rPr>
                <w:sz w:val="22"/>
                <w:szCs w:val="22"/>
              </w:rPr>
              <w:t>ПП стр</w:t>
            </w:r>
            <w:proofErr w:type="gramEnd"/>
            <w:r w:rsidRPr="00471995">
              <w:rPr>
                <w:sz w:val="22"/>
                <w:szCs w:val="22"/>
              </w:rPr>
              <w:t>аны производителя (оригинал)</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Грузовая Таможенная декларация (оригинал) – оформляется и получается Покупателем</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Сертификат соответствия, выданный Главной Государственной службой «</w:t>
            </w:r>
            <w:proofErr w:type="spellStart"/>
            <w:r w:rsidRPr="00471995">
              <w:rPr>
                <w:sz w:val="22"/>
                <w:szCs w:val="22"/>
              </w:rPr>
              <w:t>Туркменстандартлары</w:t>
            </w:r>
            <w:proofErr w:type="spellEnd"/>
            <w:r w:rsidRPr="00471995">
              <w:rPr>
                <w:sz w:val="22"/>
                <w:szCs w:val="22"/>
              </w:rPr>
              <w:t>» (оригинал) -  оформляется и получается Покупателем</w:t>
            </w:r>
          </w:p>
          <w:p w:rsidR="009216C4" w:rsidRPr="00471995" w:rsidRDefault="009216C4" w:rsidP="005F1C13">
            <w:pPr>
              <w:pStyle w:val="a7"/>
              <w:ind w:left="0" w:firstLine="0"/>
              <w:jc w:val="left"/>
              <w:rPr>
                <w:sz w:val="22"/>
              </w:rPr>
            </w:pP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5F1C13">
            <w:pPr>
              <w:pStyle w:val="a7"/>
              <w:ind w:left="0" w:firstLine="0"/>
              <w:jc w:val="left"/>
              <w:rPr>
                <w:sz w:val="22"/>
              </w:rPr>
            </w:pPr>
            <w:r w:rsidRPr="00471995">
              <w:rPr>
                <w:sz w:val="22"/>
                <w:szCs w:val="22"/>
              </w:rPr>
              <w:t>9.</w:t>
            </w:r>
            <w:r w:rsidR="005F1C13" w:rsidRPr="00471995">
              <w:rPr>
                <w:sz w:val="22"/>
                <w:szCs w:val="22"/>
              </w:rPr>
              <w:t>В технико</w:t>
            </w:r>
            <w:r w:rsidRPr="00471995">
              <w:rPr>
                <w:sz w:val="22"/>
                <w:szCs w:val="22"/>
              </w:rPr>
              <w:t>-коммерческо</w:t>
            </w:r>
            <w:r w:rsidR="005F1C13" w:rsidRPr="00471995">
              <w:rPr>
                <w:sz w:val="22"/>
                <w:szCs w:val="22"/>
              </w:rPr>
              <w:t>й</w:t>
            </w:r>
            <w:r w:rsidRPr="00471995">
              <w:rPr>
                <w:sz w:val="22"/>
                <w:szCs w:val="22"/>
              </w:rPr>
              <w:t xml:space="preserve"> спецификации обязательно указывать  срок действия предлагаемых  цен</w:t>
            </w:r>
          </w:p>
        </w:tc>
        <w:tc>
          <w:tcPr>
            <w:tcW w:w="3985" w:type="dxa"/>
            <w:vAlign w:val="center"/>
          </w:tcPr>
          <w:p w:rsidR="009216C4" w:rsidRPr="00471995" w:rsidRDefault="009216C4" w:rsidP="0037356C">
            <w:pPr>
              <w:pStyle w:val="a7"/>
              <w:ind w:left="323" w:firstLine="0"/>
              <w:jc w:val="left"/>
              <w:rPr>
                <w:b/>
                <w:sz w:val="22"/>
              </w:rPr>
            </w:pP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8931" w:type="dxa"/>
            <w:gridSpan w:val="3"/>
            <w:vAlign w:val="center"/>
          </w:tcPr>
          <w:p w:rsidR="009216C4" w:rsidRPr="00471995" w:rsidRDefault="009216C4" w:rsidP="0037356C">
            <w:pPr>
              <w:pStyle w:val="a7"/>
              <w:ind w:left="0" w:firstLine="0"/>
              <w:jc w:val="left"/>
              <w:rPr>
                <w:sz w:val="22"/>
              </w:rPr>
            </w:pPr>
            <w:r w:rsidRPr="00471995">
              <w:rPr>
                <w:sz w:val="22"/>
                <w:szCs w:val="22"/>
              </w:rPr>
              <w:t>10. Особые условия:</w:t>
            </w:r>
          </w:p>
          <w:p w:rsidR="005F1C13" w:rsidRPr="00471995" w:rsidRDefault="005F1C13" w:rsidP="005F1C13">
            <w:pPr>
              <w:pStyle w:val="a7"/>
              <w:ind w:left="0" w:firstLine="0"/>
              <w:jc w:val="left"/>
              <w:rPr>
                <w:sz w:val="22"/>
              </w:rPr>
            </w:pPr>
            <w:r w:rsidRPr="00471995">
              <w:rPr>
                <w:sz w:val="22"/>
                <w:szCs w:val="22"/>
              </w:rPr>
              <w:t xml:space="preserve">Указать </w:t>
            </w:r>
            <w:r w:rsidR="009216C4" w:rsidRPr="00471995">
              <w:rPr>
                <w:sz w:val="22"/>
                <w:szCs w:val="22"/>
              </w:rPr>
              <w:t xml:space="preserve">гарантийный </w:t>
            </w:r>
            <w:r w:rsidRPr="00471995">
              <w:rPr>
                <w:sz w:val="22"/>
                <w:szCs w:val="22"/>
              </w:rPr>
              <w:t>период;</w:t>
            </w:r>
          </w:p>
          <w:p w:rsidR="009216C4" w:rsidRPr="00471995" w:rsidRDefault="005F1C13" w:rsidP="005F1C13">
            <w:pPr>
              <w:pStyle w:val="a7"/>
              <w:ind w:left="0" w:firstLine="0"/>
              <w:jc w:val="left"/>
              <w:rPr>
                <w:sz w:val="22"/>
              </w:rPr>
            </w:pPr>
            <w:r w:rsidRPr="00471995">
              <w:rPr>
                <w:sz w:val="22"/>
                <w:szCs w:val="22"/>
              </w:rPr>
              <w:t xml:space="preserve">Если необходимо: участие покупателя в приемке товара на заводе, услуги по вводу, </w:t>
            </w:r>
            <w:r w:rsidR="009216C4" w:rsidRPr="00471995">
              <w:rPr>
                <w:sz w:val="22"/>
                <w:szCs w:val="22"/>
              </w:rPr>
              <w:t>обучение и т.д.</w:t>
            </w:r>
          </w:p>
        </w:tc>
      </w:tr>
    </w:tbl>
    <w:p w:rsidR="005F1C13" w:rsidRPr="00471995" w:rsidRDefault="005F1C13" w:rsidP="009216C4">
      <w:pPr>
        <w:pStyle w:val="a7"/>
        <w:ind w:left="0" w:firstLine="0"/>
        <w:rPr>
          <w:b/>
          <w:sz w:val="22"/>
          <w:szCs w:val="22"/>
        </w:rPr>
      </w:pPr>
    </w:p>
    <w:p w:rsidR="009216C4" w:rsidRPr="00471995" w:rsidRDefault="009216C4" w:rsidP="009216C4">
      <w:pPr>
        <w:pStyle w:val="a7"/>
        <w:ind w:left="0" w:firstLine="0"/>
        <w:rPr>
          <w:b/>
          <w:bCs/>
          <w:sz w:val="20"/>
          <w:szCs w:val="20"/>
          <w:lang w:val="tk-TM"/>
        </w:rPr>
      </w:pPr>
      <w:r w:rsidRPr="00471995">
        <w:rPr>
          <w:b/>
          <w:sz w:val="22"/>
          <w:szCs w:val="22"/>
        </w:rPr>
        <w:t>Примечание:</w:t>
      </w:r>
      <w:r w:rsidR="005F1C13" w:rsidRPr="00471995">
        <w:rPr>
          <w:b/>
          <w:sz w:val="22"/>
          <w:szCs w:val="22"/>
        </w:rPr>
        <w:t xml:space="preserve"> </w:t>
      </w:r>
      <w:r w:rsidRPr="00471995">
        <w:rPr>
          <w:b/>
          <w:bCs/>
          <w:sz w:val="20"/>
          <w:szCs w:val="20"/>
        </w:rPr>
        <w:t xml:space="preserve">Данный документ будет являться основополагающим при заключении Контракта. </w:t>
      </w:r>
    </w:p>
    <w:p w:rsidR="00471995" w:rsidRPr="00471995" w:rsidRDefault="00471995" w:rsidP="009216C4">
      <w:pPr>
        <w:pStyle w:val="a7"/>
        <w:ind w:left="0" w:firstLine="0"/>
        <w:rPr>
          <w:b/>
          <w:bCs/>
          <w:sz w:val="16"/>
          <w:szCs w:val="16"/>
        </w:rPr>
      </w:pPr>
    </w:p>
    <w:p w:rsidR="00CA7FD7" w:rsidRPr="00471995" w:rsidRDefault="00CA7FD7" w:rsidP="009216C4">
      <w:pPr>
        <w:pStyle w:val="a7"/>
        <w:ind w:left="0" w:firstLine="0"/>
        <w:rPr>
          <w:b/>
          <w:bCs/>
          <w:sz w:val="22"/>
          <w:szCs w:val="22"/>
        </w:rPr>
      </w:pPr>
      <w:r w:rsidRPr="00471995">
        <w:rPr>
          <w:b/>
          <w:bCs/>
          <w:sz w:val="22"/>
          <w:szCs w:val="22"/>
        </w:rPr>
        <w:t xml:space="preserve">В случае </w:t>
      </w:r>
      <w:r w:rsidR="00E66188" w:rsidRPr="00471995">
        <w:rPr>
          <w:b/>
          <w:bCs/>
          <w:sz w:val="22"/>
          <w:szCs w:val="22"/>
        </w:rPr>
        <w:t>предложения Продавцом внести изменения завода производителя и/или производителей по инициативе Про</w:t>
      </w:r>
      <w:r w:rsidR="00F3049F" w:rsidRPr="00471995">
        <w:rPr>
          <w:b/>
          <w:bCs/>
          <w:sz w:val="22"/>
          <w:szCs w:val="22"/>
        </w:rPr>
        <w:t>давца, для заключения Дополнительного Соглашения к настоящему контракту, «Продав</w:t>
      </w:r>
      <w:r w:rsidR="00737089">
        <w:rPr>
          <w:b/>
          <w:bCs/>
          <w:sz w:val="22"/>
          <w:szCs w:val="22"/>
        </w:rPr>
        <w:t>е</w:t>
      </w:r>
      <w:r w:rsidR="00F3049F" w:rsidRPr="00471995">
        <w:rPr>
          <w:b/>
          <w:bCs/>
          <w:sz w:val="22"/>
          <w:szCs w:val="22"/>
        </w:rPr>
        <w:t>ц» уплачивает «Покупателю» штраф в размере 5% от стоимости товара к которому относится данное изменение.</w:t>
      </w:r>
      <w:r w:rsidR="00E66188" w:rsidRPr="00471995">
        <w:rPr>
          <w:b/>
          <w:bCs/>
          <w:sz w:val="22"/>
          <w:szCs w:val="22"/>
        </w:rPr>
        <w:t xml:space="preserve"> </w:t>
      </w:r>
    </w:p>
    <w:p w:rsidR="00471995" w:rsidRPr="00471995" w:rsidRDefault="00F3049F" w:rsidP="009216C4">
      <w:pPr>
        <w:pStyle w:val="a7"/>
        <w:ind w:left="0" w:firstLine="0"/>
        <w:rPr>
          <w:b/>
          <w:bCs/>
          <w:sz w:val="16"/>
          <w:szCs w:val="16"/>
        </w:rPr>
      </w:pPr>
      <w:r w:rsidRPr="00471995">
        <w:rPr>
          <w:b/>
          <w:bCs/>
          <w:sz w:val="22"/>
          <w:szCs w:val="22"/>
        </w:rPr>
        <w:t xml:space="preserve"> </w:t>
      </w:r>
    </w:p>
    <w:p w:rsidR="00F3049F" w:rsidRPr="00471995" w:rsidRDefault="00F3049F" w:rsidP="009216C4">
      <w:pPr>
        <w:pStyle w:val="a7"/>
        <w:ind w:left="0" w:firstLine="0"/>
        <w:rPr>
          <w:b/>
          <w:bCs/>
          <w:sz w:val="22"/>
          <w:szCs w:val="22"/>
        </w:rPr>
      </w:pPr>
      <w:r w:rsidRPr="00471995">
        <w:rPr>
          <w:b/>
          <w:bCs/>
          <w:sz w:val="22"/>
          <w:szCs w:val="22"/>
        </w:rPr>
        <w:t>В ходе исполнения настоящего контракта, если по инициативе Продавца будет выдвинуто предложение о заключении Дополнительного Соглашения к настоящему контракту, «Продав</w:t>
      </w:r>
      <w:r w:rsidR="00737089">
        <w:rPr>
          <w:b/>
          <w:bCs/>
          <w:sz w:val="22"/>
          <w:szCs w:val="22"/>
        </w:rPr>
        <w:t>е</w:t>
      </w:r>
      <w:r w:rsidRPr="00471995">
        <w:rPr>
          <w:b/>
          <w:bCs/>
          <w:sz w:val="22"/>
          <w:szCs w:val="22"/>
        </w:rPr>
        <w:t>ц» уплачивает «Покупателю» штраф в размере 1%</w:t>
      </w:r>
      <w:r w:rsidR="00471995" w:rsidRPr="00471995">
        <w:rPr>
          <w:b/>
          <w:bCs/>
          <w:sz w:val="22"/>
          <w:szCs w:val="22"/>
        </w:rPr>
        <w:t xml:space="preserve"> от стоимости контракта.</w:t>
      </w:r>
    </w:p>
    <w:p w:rsidR="00F3049F" w:rsidRDefault="00F3049F" w:rsidP="003532FD">
      <w:pPr>
        <w:pStyle w:val="a7"/>
        <w:ind w:left="0"/>
        <w:jc w:val="right"/>
        <w:rPr>
          <w:rFonts w:eastAsia="Calibri"/>
        </w:rPr>
      </w:pPr>
    </w:p>
    <w:p w:rsidR="003532FD" w:rsidRPr="003532FD" w:rsidRDefault="003532FD" w:rsidP="003532FD">
      <w:pPr>
        <w:pStyle w:val="a7"/>
        <w:ind w:left="0"/>
        <w:jc w:val="right"/>
        <w:rPr>
          <w:b/>
          <w:bCs/>
          <w:sz w:val="24"/>
        </w:rPr>
      </w:pPr>
      <w:r>
        <w:rPr>
          <w:rFonts w:eastAsia="Calibri"/>
        </w:rPr>
        <w:t>Приложение №3</w:t>
      </w: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Default="009216C4" w:rsidP="009216C4">
      <w:pPr>
        <w:pStyle w:val="a7"/>
        <w:ind w:left="0"/>
        <w:jc w:val="center"/>
        <w:rPr>
          <w:b/>
          <w:bCs/>
          <w:sz w:val="24"/>
        </w:rPr>
      </w:pPr>
    </w:p>
    <w:p w:rsidR="008A4EAA" w:rsidRPr="009216C4" w:rsidRDefault="008A4EAA"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Default="009216C4" w:rsidP="009216C4">
      <w:pPr>
        <w:pStyle w:val="a7"/>
        <w:ind w:left="0"/>
        <w:jc w:val="center"/>
        <w:rPr>
          <w:b/>
          <w:bCs/>
          <w:sz w:val="24"/>
        </w:rPr>
      </w:pPr>
      <w:r w:rsidRPr="009216C4">
        <w:rPr>
          <w:b/>
          <w:bCs/>
          <w:sz w:val="24"/>
        </w:rPr>
        <w:t>ФОРМА РАЗРЕШЕНИЯ ПРОИЗВОДИТЕЛЯ</w:t>
      </w:r>
    </w:p>
    <w:p w:rsidR="008A4EAA" w:rsidRPr="009216C4" w:rsidRDefault="008A4EAA" w:rsidP="009216C4">
      <w:pPr>
        <w:pStyle w:val="a7"/>
        <w:ind w:left="0"/>
        <w:jc w:val="center"/>
        <w:rPr>
          <w:b/>
          <w:bCs/>
          <w:sz w:val="24"/>
        </w:rPr>
      </w:pPr>
    </w:p>
    <w:p w:rsidR="009216C4" w:rsidRPr="009216C4" w:rsidRDefault="009216C4" w:rsidP="009216C4">
      <w:pPr>
        <w:pStyle w:val="a7"/>
        <w:rPr>
          <w:sz w:val="24"/>
        </w:rPr>
      </w:pPr>
    </w:p>
    <w:p w:rsidR="009216C4" w:rsidRPr="009216C4" w:rsidRDefault="009216C4" w:rsidP="009216C4">
      <w:pPr>
        <w:pStyle w:val="a7"/>
        <w:ind w:left="0" w:firstLine="0"/>
        <w:rPr>
          <w:sz w:val="24"/>
        </w:rPr>
      </w:pPr>
      <w:r w:rsidRPr="009216C4">
        <w:rPr>
          <w:sz w:val="24"/>
        </w:rPr>
        <w:t>КОМУ:       (Имя покупателя)                                                                     (Дата)</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ab/>
        <w:t>При этом (имя производителя), который является производителем (название и/или описание товара) имеющий завод (ы) по адресу (адрес завода) настоящим уполномочивает (имя и адрес Агента) представить тендерное предложение, провести переговоры и подписать Контракт с Вами по вышеуказанным товарам, изготовленным на нашем предприятии.</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 xml:space="preserve">______________________________ </w:t>
      </w:r>
    </w:p>
    <w:p w:rsidR="009216C4" w:rsidRPr="009216C4" w:rsidRDefault="009216C4" w:rsidP="009216C4">
      <w:pPr>
        <w:pStyle w:val="a7"/>
        <w:ind w:left="0" w:firstLine="0"/>
        <w:rPr>
          <w:sz w:val="24"/>
        </w:rPr>
      </w:pPr>
      <w:r w:rsidRPr="009216C4">
        <w:rPr>
          <w:sz w:val="24"/>
        </w:rPr>
        <w:t xml:space="preserve">(Подпись </w:t>
      </w:r>
      <w:proofErr w:type="gramStart"/>
      <w:r w:rsidRPr="009216C4">
        <w:rPr>
          <w:sz w:val="24"/>
        </w:rPr>
        <w:t>за</w:t>
      </w:r>
      <w:proofErr w:type="gramEnd"/>
      <w:r w:rsidRPr="009216C4">
        <w:rPr>
          <w:sz w:val="24"/>
        </w:rPr>
        <w:t xml:space="preserve"> и </w:t>
      </w:r>
      <w:proofErr w:type="gramStart"/>
      <w:r w:rsidRPr="009216C4">
        <w:rPr>
          <w:sz w:val="24"/>
        </w:rPr>
        <w:t>от</w:t>
      </w:r>
      <w:proofErr w:type="gramEnd"/>
      <w:r w:rsidRPr="009216C4">
        <w:rPr>
          <w:sz w:val="24"/>
        </w:rPr>
        <w:t xml:space="preserve"> имени Производителя)</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9216C4" w:rsidRPr="009216C4" w:rsidTr="0037356C">
        <w:tc>
          <w:tcPr>
            <w:tcW w:w="10372" w:type="dxa"/>
          </w:tcPr>
          <w:p w:rsidR="009216C4" w:rsidRPr="009216C4" w:rsidRDefault="009216C4" w:rsidP="0037356C">
            <w:pPr>
              <w:pStyle w:val="a7"/>
              <w:ind w:left="0" w:firstLine="0"/>
              <w:rPr>
                <w:b/>
                <w:bCs/>
                <w:sz w:val="24"/>
              </w:rPr>
            </w:pPr>
            <w:r w:rsidRPr="009216C4">
              <w:rPr>
                <w:b/>
                <w:bCs/>
                <w:sz w:val="24"/>
              </w:rPr>
              <w:t>Примечание:</w:t>
            </w:r>
          </w:p>
          <w:p w:rsidR="009216C4" w:rsidRPr="009216C4" w:rsidRDefault="009216C4" w:rsidP="0037356C">
            <w:pPr>
              <w:pStyle w:val="a7"/>
              <w:ind w:left="0" w:firstLine="0"/>
              <w:rPr>
                <w:b/>
                <w:bCs/>
                <w:sz w:val="24"/>
              </w:rPr>
            </w:pPr>
            <w:r w:rsidRPr="009216C4">
              <w:rPr>
                <w:b/>
                <w:bCs/>
                <w:sz w:val="24"/>
              </w:rPr>
              <w:t>Это письмо-доверенность должно быть на титульной бумаге Производителя и должно быть подписано компетентным лицом, представляющим Производителя.</w:t>
            </w:r>
          </w:p>
        </w:tc>
      </w:tr>
    </w:tbl>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 w:rsidR="00C94E2E" w:rsidRDefault="00C94E2E"/>
    <w:p w:rsidR="00C07E26" w:rsidRDefault="00C07E26"/>
    <w:p w:rsidR="00C07E26" w:rsidRDefault="00C07E26"/>
    <w:p w:rsidR="00E27A89" w:rsidRDefault="00E27A89"/>
    <w:p w:rsidR="00E27A89" w:rsidRDefault="00E27A89"/>
    <w:p w:rsidR="00C07E26" w:rsidRDefault="00C07E26"/>
    <w:p w:rsidR="00C07E26" w:rsidRDefault="00C07E26"/>
    <w:p w:rsidR="008A4EAA" w:rsidRDefault="008A4EAA"/>
    <w:p w:rsidR="00F9473B" w:rsidRDefault="00F9473B" w:rsidP="00F9473B">
      <w:pPr>
        <w:pStyle w:val="a7"/>
        <w:ind w:left="0"/>
        <w:jc w:val="right"/>
        <w:rPr>
          <w:rFonts w:eastAsia="Calibri"/>
        </w:rPr>
      </w:pPr>
      <w:r>
        <w:rPr>
          <w:rFonts w:eastAsia="Calibri"/>
        </w:rPr>
        <w:lastRenderedPageBreak/>
        <w:t>Приложение №4</w:t>
      </w:r>
    </w:p>
    <w:p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w:t>
            </w:r>
            <w:r w:rsidR="008A4EAA">
              <w:rPr>
                <w:color w:val="000000"/>
                <w:sz w:val="20"/>
                <w:szCs w:val="20"/>
              </w:rPr>
              <w:t>____</w:t>
            </w:r>
            <w:r w:rsidRPr="00846ED1">
              <w:rPr>
                <w:color w:val="000000"/>
                <w:sz w:val="20"/>
                <w:szCs w:val="20"/>
              </w:rPr>
              <w:t xml:space="preserve">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w:t>
            </w:r>
            <w:proofErr w:type="gramStart"/>
            <w:r w:rsidRPr="00846ED1">
              <w:rPr>
                <w:color w:val="000000"/>
                <w:sz w:val="20"/>
                <w:szCs w:val="20"/>
              </w:rPr>
              <w:t>с</w:t>
            </w:r>
            <w:proofErr w:type="gramEnd"/>
            <w:r w:rsidRPr="00846ED1">
              <w:rPr>
                <w:color w:val="000000"/>
                <w:sz w:val="20"/>
                <w:szCs w:val="20"/>
              </w:rPr>
              <w:t xml:space="preserve"> __ по ____  страницы  </w:t>
            </w:r>
          </w:p>
          <w:p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proofErr w:type="gramStart"/>
            <w:r w:rsidRPr="00846ED1">
              <w:rPr>
                <w:color w:val="000000"/>
                <w:sz w:val="20"/>
                <w:szCs w:val="20"/>
              </w:rPr>
              <w:t>.</w:t>
            </w:r>
            <w:proofErr w:type="gramEnd"/>
            <w:r w:rsidRPr="00846ED1">
              <w:rPr>
                <w:color w:val="000000"/>
                <w:sz w:val="20"/>
                <w:szCs w:val="20"/>
              </w:rPr>
              <w:br/>
            </w:r>
            <w:proofErr w:type="gramStart"/>
            <w:r>
              <w:rPr>
                <w:color w:val="000000"/>
                <w:sz w:val="20"/>
                <w:szCs w:val="20"/>
              </w:rPr>
              <w:t>с</w:t>
            </w:r>
            <w:proofErr w:type="gramEnd"/>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w:t>
            </w:r>
            <w:proofErr w:type="gramStart"/>
            <w:r w:rsidRPr="00846ED1">
              <w:rPr>
                <w:color w:val="000000"/>
                <w:sz w:val="20"/>
                <w:szCs w:val="20"/>
              </w:rPr>
              <w:t>Х</w:t>
            </w:r>
            <w:proofErr w:type="gramEnd"/>
            <w:r w:rsidRPr="00846ED1">
              <w:rPr>
                <w:color w:val="000000"/>
                <w:sz w:val="20"/>
                <w:szCs w:val="20"/>
              </w:rPr>
              <w:t>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11</w:t>
            </w:r>
          </w:p>
        </w:tc>
      </w:tr>
      <w:tr w:rsidR="00846ED1" w:rsidRPr="00846ED1"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12</w:t>
            </w:r>
          </w:p>
        </w:tc>
      </w:tr>
      <w:tr w:rsidR="00846ED1" w:rsidRPr="00846ED1"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13</w:t>
            </w:r>
          </w:p>
        </w:tc>
      </w:tr>
      <w:tr w:rsidR="00846ED1" w:rsidRPr="00846ED1"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14</w:t>
            </w:r>
          </w:p>
        </w:tc>
      </w:tr>
      <w:tr w:rsidR="00846ED1" w:rsidRPr="00846ED1"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15</w:t>
            </w:r>
          </w:p>
        </w:tc>
      </w:tr>
      <w:tr w:rsidR="00846ED1" w:rsidRPr="00846ED1"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16</w:t>
            </w:r>
          </w:p>
        </w:tc>
      </w:tr>
      <w:tr w:rsidR="00846ED1" w:rsidRPr="00846ED1"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17</w:t>
            </w:r>
          </w:p>
        </w:tc>
      </w:tr>
      <w:tr w:rsidR="00846ED1" w:rsidRPr="00846ED1"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18</w:t>
            </w:r>
          </w:p>
        </w:tc>
      </w:tr>
      <w:tr w:rsidR="00846ED1" w:rsidRPr="00846ED1"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19</w:t>
            </w:r>
          </w:p>
        </w:tc>
      </w:tr>
      <w:tr w:rsidR="00846ED1" w:rsidRPr="00846ED1"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20</w:t>
            </w:r>
          </w:p>
        </w:tc>
      </w:tr>
      <w:tr w:rsidR="00846ED1" w:rsidRPr="00846ED1"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Default="00846ED1" w:rsidP="00846ED1">
            <w:pPr>
              <w:jc w:val="center"/>
              <w:rPr>
                <w:color w:val="000000"/>
                <w:sz w:val="20"/>
                <w:szCs w:val="20"/>
              </w:rPr>
            </w:pPr>
          </w:p>
          <w:p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rsidR="00846ED1" w:rsidRPr="00846ED1" w:rsidRDefault="00846ED1" w:rsidP="00846ED1">
            <w:pPr>
              <w:jc w:val="center"/>
              <w:rPr>
                <w:color w:val="000000"/>
                <w:sz w:val="20"/>
                <w:szCs w:val="20"/>
              </w:rPr>
            </w:pPr>
          </w:p>
        </w:tc>
      </w:tr>
    </w:tbl>
    <w:p w:rsidR="00846ED1" w:rsidRPr="005E18CC" w:rsidRDefault="00846ED1" w:rsidP="00F9473B">
      <w:pPr>
        <w:pStyle w:val="a7"/>
        <w:ind w:left="0"/>
        <w:jc w:val="right"/>
        <w:rPr>
          <w:rFonts w:eastAsia="Calibri"/>
          <w:sz w:val="16"/>
          <w:szCs w:val="16"/>
        </w:rPr>
      </w:pPr>
    </w:p>
    <w:p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w:t>
            </w:r>
            <w:r w:rsidR="008A4EAA">
              <w:rPr>
                <w:b/>
                <w:bCs/>
                <w:color w:val="000000"/>
                <w:sz w:val="20"/>
                <w:szCs w:val="20"/>
              </w:rPr>
              <w:t>___</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 xml:space="preserve"> __ по ___  страницы </w:t>
            </w:r>
          </w:p>
          <w:p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proofErr w:type="gramStart"/>
            <w:r w:rsidRPr="00F9473B">
              <w:rPr>
                <w:color w:val="000000"/>
                <w:sz w:val="20"/>
                <w:szCs w:val="20"/>
              </w:rPr>
              <w:t>.</w:t>
            </w:r>
            <w:proofErr w:type="gramEnd"/>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11</w:t>
            </w:r>
          </w:p>
        </w:tc>
      </w:tr>
      <w:tr w:rsidR="00F9473B" w:rsidRPr="00F9473B"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12</w:t>
            </w:r>
          </w:p>
        </w:tc>
      </w:tr>
      <w:tr w:rsidR="00F9473B" w:rsidRPr="00F9473B"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13</w:t>
            </w:r>
          </w:p>
        </w:tc>
      </w:tr>
      <w:tr w:rsidR="00F9473B" w:rsidRPr="00F9473B"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14</w:t>
            </w:r>
          </w:p>
        </w:tc>
      </w:tr>
      <w:tr w:rsidR="00F9473B" w:rsidRPr="00F9473B"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15</w:t>
            </w:r>
          </w:p>
        </w:tc>
      </w:tr>
      <w:tr w:rsidR="00F9473B" w:rsidRPr="00F9473B"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16</w:t>
            </w:r>
          </w:p>
        </w:tc>
      </w:tr>
      <w:tr w:rsidR="00F9473B" w:rsidRPr="00F9473B"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17</w:t>
            </w:r>
          </w:p>
        </w:tc>
      </w:tr>
      <w:tr w:rsidR="00F9473B" w:rsidRPr="00F9473B"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18</w:t>
            </w:r>
          </w:p>
        </w:tc>
      </w:tr>
      <w:tr w:rsidR="00F9473B" w:rsidRPr="00F9473B"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19</w:t>
            </w:r>
          </w:p>
        </w:tc>
      </w:tr>
      <w:tr w:rsidR="00F9473B" w:rsidRPr="00F9473B"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20</w:t>
            </w:r>
          </w:p>
        </w:tc>
      </w:tr>
      <w:tr w:rsidR="00F9473B" w:rsidRPr="00F9473B"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Pr="00846ED1" w:rsidRDefault="00846ED1" w:rsidP="00F9473B">
            <w:pPr>
              <w:jc w:val="center"/>
              <w:rPr>
                <w:color w:val="000000"/>
                <w:sz w:val="20"/>
                <w:szCs w:val="20"/>
              </w:rPr>
            </w:pPr>
          </w:p>
          <w:p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t>________________________</w:t>
            </w:r>
          </w:p>
          <w:p w:rsidR="00846ED1" w:rsidRPr="00F9473B" w:rsidRDefault="00846ED1" w:rsidP="00F9473B">
            <w:pPr>
              <w:jc w:val="center"/>
              <w:rPr>
                <w:color w:val="000000"/>
                <w:sz w:val="20"/>
                <w:szCs w:val="20"/>
              </w:rPr>
            </w:pPr>
          </w:p>
        </w:tc>
      </w:tr>
    </w:tbl>
    <w:p w:rsidR="00F9473B" w:rsidRPr="003532FD" w:rsidRDefault="00F9473B" w:rsidP="00F9473B">
      <w:pPr>
        <w:pStyle w:val="a7"/>
        <w:ind w:left="0"/>
        <w:jc w:val="right"/>
        <w:rPr>
          <w:b/>
          <w:bCs/>
          <w:sz w:val="24"/>
        </w:rPr>
      </w:pPr>
    </w:p>
    <w:p w:rsidR="005E18CC" w:rsidRDefault="005E18CC">
      <w:pPr>
        <w:rPr>
          <w:lang w:val="tk-TM"/>
        </w:rPr>
      </w:pPr>
    </w:p>
    <w:p w:rsidR="0037356C" w:rsidRPr="0037356C" w:rsidRDefault="003C462D" w:rsidP="00951691">
      <w:pPr>
        <w:jc w:val="both"/>
      </w:pPr>
      <w:r>
        <w:rPr>
          <w:lang w:val="tk-TM"/>
        </w:rPr>
        <w:t xml:space="preserve">          </w:t>
      </w:r>
      <w:r w:rsidR="0037356C">
        <w:t>Тендерная комиссия ГК «</w:t>
      </w:r>
      <w:proofErr w:type="spellStart"/>
      <w:r w:rsidR="0037356C">
        <w:t>Туркменнебит</w:t>
      </w:r>
      <w:proofErr w:type="spellEnd"/>
      <w:r w:rsidR="0037356C">
        <w:t>» согласовывает данную «</w:t>
      </w:r>
      <w:r w:rsidR="0037356C" w:rsidRPr="009216C4">
        <w:rPr>
          <w:shd w:val="clear" w:color="auto" w:fill="FFFFFF"/>
        </w:rPr>
        <w:t>Инструкцию по подготовке тендерных заявок (котировок)</w:t>
      </w:r>
      <w:r w:rsidR="0037356C">
        <w:rPr>
          <w:shd w:val="clear" w:color="auto" w:fill="FFFFFF"/>
        </w:rPr>
        <w:t>».</w:t>
      </w:r>
      <w:r w:rsidR="0037356C">
        <w:t xml:space="preserve"> </w:t>
      </w:r>
    </w:p>
    <w:p w:rsidR="00E310AC" w:rsidRPr="00E310AC" w:rsidRDefault="00E10F9A" w:rsidP="00E310AC">
      <w:pPr>
        <w:spacing w:before="120"/>
        <w:ind w:firstLine="708"/>
        <w:jc w:val="both"/>
        <w:rPr>
          <w:rFonts w:eastAsia="Calibri"/>
          <w:b/>
          <w:color w:val="000000"/>
          <w:sz w:val="20"/>
          <w:szCs w:val="32"/>
          <w:u w:val="single"/>
        </w:rPr>
      </w:pPr>
      <w:r>
        <w:rPr>
          <w:rFonts w:eastAsia="Calibri"/>
          <w:b/>
          <w:color w:val="000000"/>
          <w:sz w:val="20"/>
          <w:szCs w:val="32"/>
          <w:u w:val="single"/>
          <w:lang w:val="tk-TM"/>
        </w:rPr>
        <w:t xml:space="preserve">          </w:t>
      </w:r>
      <w:r w:rsidR="001F1C1D">
        <w:rPr>
          <w:rFonts w:eastAsia="Calibri"/>
          <w:b/>
          <w:color w:val="000000"/>
          <w:sz w:val="20"/>
          <w:szCs w:val="32"/>
          <w:u w:val="single"/>
          <w:lang w:val="tk-TM"/>
        </w:rPr>
        <w:t xml:space="preserve">                            </w:t>
      </w:r>
      <w:r w:rsidR="00E310AC" w:rsidRPr="00E310AC">
        <w:rPr>
          <w:rFonts w:eastAsia="Calibri"/>
          <w:b/>
          <w:color w:val="000000"/>
          <w:sz w:val="20"/>
          <w:szCs w:val="32"/>
          <w:u w:val="single"/>
        </w:rPr>
        <w:t>Проверочный лист тендерных документов:</w:t>
      </w:r>
    </w:p>
    <w:p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rsidTr="00E310AC">
        <w:trPr>
          <w:trHeight w:val="615"/>
          <w:jc w:val="center"/>
        </w:trPr>
        <w:tc>
          <w:tcPr>
            <w:tcW w:w="764" w:type="dxa"/>
            <w:vAlign w:val="center"/>
          </w:tcPr>
          <w:p w:rsidR="00E310AC" w:rsidRPr="00E310AC" w:rsidRDefault="00E310AC" w:rsidP="0037356C">
            <w:pPr>
              <w:spacing w:before="120"/>
              <w:jc w:val="center"/>
              <w:rPr>
                <w:rFonts w:eastAsia="Calibri"/>
                <w:color w:val="000000"/>
                <w:sz w:val="20"/>
                <w:szCs w:val="28"/>
              </w:rPr>
            </w:pPr>
            <w:r w:rsidRPr="00E310AC">
              <w:rPr>
                <w:rFonts w:eastAsia="Calibri"/>
                <w:color w:val="000000"/>
                <w:sz w:val="20"/>
                <w:szCs w:val="28"/>
              </w:rPr>
              <w:lastRenderedPageBreak/>
              <w:t xml:space="preserve">№ </w:t>
            </w:r>
            <w:proofErr w:type="gramStart"/>
            <w:r w:rsidRPr="00E310AC">
              <w:rPr>
                <w:rFonts w:eastAsia="Calibri"/>
                <w:color w:val="000000"/>
                <w:sz w:val="20"/>
                <w:szCs w:val="28"/>
              </w:rPr>
              <w:t>п</w:t>
            </w:r>
            <w:proofErr w:type="gramEnd"/>
            <w:r w:rsidRPr="00E310AC">
              <w:rPr>
                <w:rFonts w:eastAsia="Calibri"/>
                <w:color w:val="000000"/>
                <w:sz w:val="20"/>
                <w:szCs w:val="28"/>
              </w:rPr>
              <w:t>/п</w:t>
            </w:r>
          </w:p>
        </w:tc>
        <w:tc>
          <w:tcPr>
            <w:tcW w:w="7424" w:type="dxa"/>
            <w:vAlign w:val="center"/>
          </w:tcPr>
          <w:p w:rsidR="00E310AC" w:rsidRPr="00E310AC" w:rsidRDefault="00E310AC" w:rsidP="0037356C">
            <w:pPr>
              <w:jc w:val="center"/>
              <w:rPr>
                <w:rFonts w:eastAsia="Calibri"/>
                <w:color w:val="000000"/>
                <w:sz w:val="20"/>
                <w:szCs w:val="28"/>
              </w:rPr>
            </w:pPr>
          </w:p>
          <w:p w:rsidR="00E310AC" w:rsidRPr="00E310AC" w:rsidRDefault="00E310AC" w:rsidP="0037356C">
            <w:pPr>
              <w:jc w:val="center"/>
              <w:rPr>
                <w:rFonts w:eastAsia="Calibri"/>
                <w:color w:val="000000"/>
                <w:sz w:val="20"/>
                <w:szCs w:val="28"/>
              </w:rPr>
            </w:pPr>
            <w:r w:rsidRPr="00E310AC">
              <w:rPr>
                <w:rFonts w:eastAsia="Calibri"/>
                <w:color w:val="000000"/>
                <w:sz w:val="20"/>
                <w:szCs w:val="28"/>
              </w:rPr>
              <w:t>Наименование документа</w:t>
            </w:r>
          </w:p>
          <w:p w:rsidR="00E310AC" w:rsidRPr="00E310AC" w:rsidRDefault="00E310AC" w:rsidP="0037356C">
            <w:pPr>
              <w:spacing w:before="120"/>
              <w:rPr>
                <w:rFonts w:eastAsia="Calibri"/>
                <w:color w:val="000000"/>
                <w:sz w:val="20"/>
                <w:szCs w:val="28"/>
              </w:rPr>
            </w:pPr>
          </w:p>
        </w:tc>
        <w:tc>
          <w:tcPr>
            <w:tcW w:w="2552" w:type="dxa"/>
            <w:vAlign w:val="center"/>
          </w:tcPr>
          <w:p w:rsidR="00E310AC" w:rsidRPr="00E310AC" w:rsidRDefault="00E310AC" w:rsidP="0037356C">
            <w:pPr>
              <w:spacing w:before="120"/>
              <w:ind w:left="360"/>
              <w:jc w:val="center"/>
              <w:rPr>
                <w:rFonts w:eastAsia="Calibri"/>
                <w:color w:val="000000"/>
                <w:sz w:val="20"/>
                <w:szCs w:val="28"/>
              </w:rPr>
            </w:pPr>
            <w:r w:rsidRPr="00E310AC">
              <w:rPr>
                <w:rFonts w:eastAsia="Calibri"/>
                <w:color w:val="000000"/>
                <w:sz w:val="20"/>
                <w:szCs w:val="28"/>
              </w:rPr>
              <w:t>Имеется</w:t>
            </w:r>
            <w:proofErr w:type="gramStart"/>
            <w:r w:rsidRPr="00E310AC">
              <w:rPr>
                <w:rFonts w:eastAsia="Calibri"/>
                <w:color w:val="000000"/>
                <w:sz w:val="20"/>
                <w:szCs w:val="28"/>
              </w:rPr>
              <w:t xml:space="preserve"> (+)</w:t>
            </w:r>
            <w:proofErr w:type="gramEnd"/>
          </w:p>
          <w:p w:rsidR="00E310AC" w:rsidRPr="00E310AC" w:rsidRDefault="00E310AC" w:rsidP="0037356C">
            <w:pPr>
              <w:spacing w:before="120"/>
              <w:ind w:left="360"/>
              <w:jc w:val="center"/>
              <w:rPr>
                <w:rFonts w:eastAsia="Calibri"/>
                <w:color w:val="000000"/>
                <w:sz w:val="20"/>
                <w:szCs w:val="28"/>
              </w:rPr>
            </w:pPr>
            <w:r w:rsidRPr="00E310AC">
              <w:rPr>
                <w:rFonts w:eastAsia="Calibri"/>
                <w:color w:val="000000"/>
                <w:sz w:val="20"/>
                <w:szCs w:val="28"/>
              </w:rPr>
              <w:t>Не имеется</w:t>
            </w:r>
            <w:proofErr w:type="gramStart"/>
            <w:r w:rsidRPr="00E310AC">
              <w:rPr>
                <w:rFonts w:eastAsia="Calibri"/>
                <w:color w:val="000000"/>
                <w:sz w:val="20"/>
                <w:szCs w:val="28"/>
              </w:rPr>
              <w:t xml:space="preserve"> (-)</w:t>
            </w:r>
            <w:proofErr w:type="gramEnd"/>
          </w:p>
          <w:p w:rsidR="00E310AC" w:rsidRPr="00E310AC" w:rsidRDefault="00E310AC" w:rsidP="0037356C">
            <w:pPr>
              <w:spacing w:before="120"/>
              <w:jc w:val="center"/>
              <w:rPr>
                <w:rFonts w:eastAsia="Calibri"/>
                <w:color w:val="000000"/>
                <w:sz w:val="20"/>
                <w:szCs w:val="28"/>
              </w:rPr>
            </w:pPr>
          </w:p>
        </w:tc>
      </w:tr>
    </w:tbl>
    <w:p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rsidR="00E310AC" w:rsidRPr="00E310AC" w:rsidRDefault="00E310AC" w:rsidP="008A4EAA">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rsidR="00E310AC" w:rsidRPr="00E310AC" w:rsidRDefault="00E310AC" w:rsidP="008A4EAA">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w:t>
            </w:r>
            <w:proofErr w:type="gramStart"/>
            <w:r w:rsidRPr="00E310AC">
              <w:rPr>
                <w:rFonts w:eastAsia="Calibri"/>
                <w:sz w:val="20"/>
              </w:rPr>
              <w:t>Х</w:t>
            </w:r>
            <w:proofErr w:type="gramEnd"/>
            <w:r w:rsidRPr="00E310AC">
              <w:rPr>
                <w:rFonts w:eastAsia="Calibri"/>
                <w:sz w:val="20"/>
              </w:rPr>
              <w:t xml:space="preserve">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rsidR="00E310AC" w:rsidRPr="00E310AC" w:rsidRDefault="00E310AC" w:rsidP="008A4EAA">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w:t>
            </w:r>
            <w:proofErr w:type="gramStart"/>
            <w:r w:rsidRPr="00E310AC">
              <w:rPr>
                <w:rFonts w:eastAsia="Calibri"/>
                <w:sz w:val="20"/>
              </w:rPr>
              <w:t>-(</w:t>
            </w:r>
            <w:proofErr w:type="gramEnd"/>
            <w:r w:rsidRPr="00E310AC">
              <w:rPr>
                <w:rFonts w:eastAsia="Calibri"/>
                <w:sz w:val="20"/>
              </w:rPr>
              <w:t xml:space="preserve">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rsidR="00E310AC" w:rsidRPr="00E310AC" w:rsidRDefault="00E310AC" w:rsidP="0037356C">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rsidR="00E310AC" w:rsidRPr="00E310AC" w:rsidRDefault="00E310AC" w:rsidP="0037356C">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rsidR="00E310AC" w:rsidRPr="00E310AC" w:rsidRDefault="00E310AC" w:rsidP="0037356C">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rsidR="00E310AC" w:rsidRPr="00E310AC" w:rsidRDefault="00E310AC" w:rsidP="0037356C">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rsidR="00E310AC" w:rsidRPr="00E310AC" w:rsidRDefault="00E310AC" w:rsidP="0037356C">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rsidR="00E310AC" w:rsidRPr="00E310AC" w:rsidRDefault="00E310AC" w:rsidP="0037356C">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rsidR="00E310AC" w:rsidRPr="00E310AC" w:rsidRDefault="00E310AC" w:rsidP="0037356C">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rsidR="00E310AC" w:rsidRPr="00E310AC" w:rsidRDefault="00E310AC" w:rsidP="008A4EAA">
            <w:pPr>
              <w:jc w:val="both"/>
              <w:rPr>
                <w:rFonts w:eastAsia="Calibri"/>
                <w:sz w:val="20"/>
              </w:rPr>
            </w:pPr>
            <w:r w:rsidRPr="00E310AC">
              <w:rPr>
                <w:rFonts w:eastAsia="Calibri"/>
                <w:sz w:val="20"/>
              </w:rPr>
              <w:t>электронный вариант анкеты, основных условий договора (в формате «</w:t>
            </w:r>
            <w:proofErr w:type="spellStart"/>
            <w:r w:rsidRPr="00E310AC">
              <w:rPr>
                <w:rFonts w:eastAsia="Calibri"/>
                <w:sz w:val="20"/>
              </w:rPr>
              <w:t>Word</w:t>
            </w:r>
            <w:proofErr w:type="spellEnd"/>
            <w:r w:rsidRPr="00E310AC">
              <w:rPr>
                <w:rFonts w:eastAsia="Calibri"/>
                <w:sz w:val="20"/>
              </w:rPr>
              <w:t>») и технико-экономическ</w:t>
            </w:r>
            <w:r w:rsidR="008A4EAA">
              <w:rPr>
                <w:rFonts w:eastAsia="Calibri"/>
                <w:sz w:val="20"/>
              </w:rPr>
              <w:t>ой</w:t>
            </w:r>
            <w:r w:rsidRPr="00E310AC">
              <w:rPr>
                <w:rFonts w:eastAsia="Calibri"/>
                <w:sz w:val="20"/>
              </w:rPr>
              <w:t xml:space="preserve"> спецификаци</w:t>
            </w:r>
            <w:r w:rsidR="008A4EAA">
              <w:rPr>
                <w:rFonts w:eastAsia="Calibri"/>
                <w:sz w:val="20"/>
              </w:rPr>
              <w:t>и</w:t>
            </w:r>
            <w:r w:rsidRPr="00E310AC">
              <w:rPr>
                <w:rFonts w:eastAsia="Calibri"/>
                <w:sz w:val="20"/>
              </w:rPr>
              <w:t xml:space="preserve"> (в формате «</w:t>
            </w:r>
            <w:proofErr w:type="spellStart"/>
            <w:r w:rsidRPr="00E310AC">
              <w:rPr>
                <w:rFonts w:eastAsia="Calibri"/>
                <w:sz w:val="20"/>
              </w:rPr>
              <w:t>Excell</w:t>
            </w:r>
            <w:proofErr w:type="spellEnd"/>
            <w:r w:rsidRPr="00E310AC">
              <w:rPr>
                <w:rFonts w:eastAsia="Calibri"/>
                <w:sz w:val="20"/>
              </w:rPr>
              <w:t>»).</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rsidR="00E310AC" w:rsidRPr="00E310AC" w:rsidRDefault="00E310AC" w:rsidP="0037356C">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rsidR="00E310AC" w:rsidRPr="00E310AC" w:rsidRDefault="00E310AC" w:rsidP="0037356C">
            <w:pPr>
              <w:spacing w:before="120"/>
              <w:rPr>
                <w:rFonts w:eastAsia="Calibri"/>
                <w:color w:val="000000"/>
                <w:sz w:val="20"/>
              </w:rPr>
            </w:pPr>
          </w:p>
        </w:tc>
      </w:tr>
    </w:tbl>
    <w:p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rsidTr="00E310AC">
        <w:trPr>
          <w:trHeight w:val="467"/>
          <w:jc w:val="center"/>
        </w:trPr>
        <w:tc>
          <w:tcPr>
            <w:tcW w:w="553" w:type="dxa"/>
            <w:vAlign w:val="center"/>
          </w:tcPr>
          <w:p w:rsidR="00E310AC" w:rsidRPr="00E310AC" w:rsidRDefault="00E310AC" w:rsidP="0037356C">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rsidR="00E310AC" w:rsidRPr="00E310AC" w:rsidRDefault="00E310AC" w:rsidP="0037356C">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rsidR="00E310AC" w:rsidRPr="00E310AC" w:rsidRDefault="00E310AC" w:rsidP="0037356C">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rsidR="00E310AC" w:rsidRPr="00E310AC" w:rsidRDefault="00E310AC" w:rsidP="0037356C">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rsidR="00E310AC" w:rsidRPr="00E310AC" w:rsidRDefault="00E310AC" w:rsidP="0037356C">
            <w:pPr>
              <w:spacing w:before="120"/>
              <w:rPr>
                <w:rFonts w:eastAsia="Calibri"/>
                <w:color w:val="000000"/>
                <w:sz w:val="20"/>
              </w:rPr>
            </w:pPr>
          </w:p>
        </w:tc>
      </w:tr>
    </w:tbl>
    <w:p w:rsidR="00E310AC" w:rsidRPr="00E310AC" w:rsidRDefault="00E310AC" w:rsidP="00E310AC">
      <w:pPr>
        <w:rPr>
          <w:sz w:val="20"/>
        </w:rPr>
      </w:pPr>
    </w:p>
    <w:p w:rsidR="00E310AC" w:rsidRDefault="00E310AC"/>
    <w:p w:rsidR="0076378E" w:rsidRDefault="0076378E"/>
    <w:p w:rsidR="0076378E" w:rsidRDefault="0076378E"/>
    <w:p w:rsidR="00E27A89" w:rsidRDefault="00E27A89"/>
    <w:p w:rsidR="00E27A89" w:rsidRDefault="00E27A89"/>
    <w:p w:rsidR="00E27A89" w:rsidRDefault="00E27A89"/>
    <w:p w:rsidR="00E27A89" w:rsidRDefault="00E27A89"/>
    <w:p w:rsidR="00E27A89" w:rsidRDefault="00E27A89"/>
    <w:p w:rsidR="00E27A89" w:rsidRDefault="00E27A89"/>
    <w:p w:rsidR="0076378E" w:rsidRDefault="0076378E"/>
    <w:p w:rsidR="0076378E" w:rsidRDefault="0076378E"/>
    <w:p w:rsidR="0076378E" w:rsidRPr="00465541" w:rsidRDefault="0076378E" w:rsidP="0076378E">
      <w:pPr>
        <w:pStyle w:val="21"/>
        <w:jc w:val="center"/>
        <w:rPr>
          <w:b/>
          <w:sz w:val="20"/>
        </w:rPr>
      </w:pPr>
      <w:r w:rsidRPr="00465541">
        <w:rPr>
          <w:b/>
          <w:sz w:val="20"/>
        </w:rPr>
        <w:lastRenderedPageBreak/>
        <w:t>ВЫПИСКА ИЗ ПРАВИЛ ПРОВЕДЕНИЯ ТЕНДЕРА</w:t>
      </w:r>
    </w:p>
    <w:p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 в случае проведения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процедуры) тендерной документации по привлечению тендерных заявок (котировок);</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а) подали тендерную заявку (котировку) позднее установленного срока, не прошли </w:t>
      </w:r>
      <w:proofErr w:type="spellStart"/>
      <w:r w:rsidRPr="00465541">
        <w:rPr>
          <w:sz w:val="20"/>
          <w:szCs w:val="20"/>
          <w:shd w:val="clear" w:color="auto" w:fill="FFFFFF"/>
        </w:rPr>
        <w:t>предквалификационный</w:t>
      </w:r>
      <w:proofErr w:type="spellEnd"/>
      <w:r w:rsidRPr="00465541">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в) не признают и (или) не исправляют арифметические ошибки, установленные тендерной комиссией;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rsidR="0076378E" w:rsidRPr="00465541" w:rsidRDefault="0076378E" w:rsidP="0076378E">
      <w:pPr>
        <w:ind w:left="701"/>
        <w:jc w:val="both"/>
        <w:rPr>
          <w:b/>
          <w:bCs/>
          <w:sz w:val="20"/>
          <w:szCs w:val="20"/>
          <w:shd w:val="clear" w:color="auto" w:fill="FFFFFF"/>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w:t>
      </w:r>
      <w:proofErr w:type="gramStart"/>
      <w:r w:rsidRPr="00465541">
        <w:rPr>
          <w:sz w:val="20"/>
          <w:szCs w:val="20"/>
        </w:rPr>
        <w:t>оплатить сумму специального</w:t>
      </w:r>
      <w:proofErr w:type="gramEnd"/>
      <w:r w:rsidRPr="00465541">
        <w:rPr>
          <w:sz w:val="20"/>
          <w:szCs w:val="20"/>
        </w:rPr>
        <w:t xml:space="preserve"> (тендерного) сбора в размере 500 (пятьсот) долларов США или её эквивалент в </w:t>
      </w:r>
      <w:proofErr w:type="spellStart"/>
      <w:r w:rsidRPr="00465541">
        <w:rPr>
          <w:sz w:val="20"/>
          <w:szCs w:val="20"/>
        </w:rPr>
        <w:t>манатах</w:t>
      </w:r>
      <w:proofErr w:type="spellEnd"/>
      <w:r w:rsidRPr="00465541">
        <w:rPr>
          <w:sz w:val="20"/>
          <w:szCs w:val="20"/>
        </w:rPr>
        <w:t xml:space="preserve"> (без учета налога на добавленную стоимость и банковских затрат) за один лот. </w:t>
      </w:r>
    </w:p>
    <w:p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rsidR="0076378E" w:rsidRPr="00465541" w:rsidRDefault="0076378E" w:rsidP="0076378E">
      <w:pPr>
        <w:spacing w:before="120"/>
        <w:ind w:firstLine="701"/>
        <w:jc w:val="both"/>
        <w:rPr>
          <w:rFonts w:eastAsia="Calibri"/>
          <w:sz w:val="20"/>
          <w:szCs w:val="20"/>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rsidR="0076378E" w:rsidRPr="00465541" w:rsidRDefault="0076378E" w:rsidP="0076378E">
      <w:pPr>
        <w:ind w:left="708"/>
        <w:jc w:val="both"/>
        <w:rPr>
          <w:sz w:val="20"/>
          <w:szCs w:val="20"/>
        </w:rPr>
      </w:pP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В случае проведения </w:t>
      </w:r>
      <w:proofErr w:type="spellStart"/>
      <w:r w:rsidRPr="00465541">
        <w:rPr>
          <w:sz w:val="20"/>
          <w:szCs w:val="20"/>
          <w:shd w:val="clear" w:color="auto" w:fill="FFFFFF"/>
        </w:rPr>
        <w:t>предквалификационных</w:t>
      </w:r>
      <w:proofErr w:type="spellEnd"/>
      <w:r w:rsidRPr="00465541">
        <w:rPr>
          <w:sz w:val="20"/>
          <w:szCs w:val="20"/>
          <w:shd w:val="clear" w:color="auto" w:fill="FFFFFF"/>
        </w:rPr>
        <w:t xml:space="preserve"> процедур тендерная документация рассылается всем отобранным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2. Тендерная документация включает:</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14) требования </w:t>
      </w:r>
      <w:proofErr w:type="gramStart"/>
      <w:r w:rsidRPr="00465541">
        <w:rPr>
          <w:sz w:val="20"/>
          <w:szCs w:val="20"/>
          <w:shd w:val="clear" w:color="auto" w:fill="FFFFFF"/>
        </w:rPr>
        <w:t>к</w:t>
      </w:r>
      <w:proofErr w:type="gramEnd"/>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rsidR="0076378E" w:rsidRPr="00465541" w:rsidRDefault="0076378E" w:rsidP="0076378E">
      <w:pPr>
        <w:spacing w:before="120"/>
        <w:ind w:firstLine="708"/>
        <w:jc w:val="both"/>
        <w:rPr>
          <w:sz w:val="20"/>
          <w:szCs w:val="20"/>
        </w:rPr>
      </w:pPr>
      <w:r w:rsidRPr="00465541">
        <w:rPr>
          <w:sz w:val="20"/>
          <w:szCs w:val="20"/>
        </w:rPr>
        <w:t>25) форма, разрешения производителя;</w:t>
      </w:r>
      <w:r w:rsidRPr="00465541">
        <w:rPr>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w:t>
      </w:r>
      <w:r w:rsidRPr="00465541">
        <w:rPr>
          <w:rFonts w:ascii="Times New Roman" w:hAnsi="Times New Roman" w:cs="Times New Roman"/>
        </w:rPr>
        <w:lastRenderedPageBreak/>
        <w:t xml:space="preserve">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rsidR="0076378E" w:rsidRPr="00465541" w:rsidRDefault="0076378E" w:rsidP="0076378E">
      <w:pPr>
        <w:ind w:firstLine="708"/>
        <w:jc w:val="both"/>
        <w:rPr>
          <w:sz w:val="20"/>
          <w:szCs w:val="20"/>
        </w:rPr>
      </w:pPr>
    </w:p>
    <w:p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rsidR="0076378E" w:rsidRPr="00465541" w:rsidRDefault="0076378E" w:rsidP="0076378E">
      <w:pPr>
        <w:ind w:left="701" w:firstLine="7"/>
        <w:jc w:val="both"/>
        <w:rPr>
          <w:b/>
          <w:bCs/>
          <w:sz w:val="20"/>
          <w:szCs w:val="20"/>
        </w:rPr>
      </w:pP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13.4. В случае</w:t>
      </w:r>
      <w:proofErr w:type="gramStart"/>
      <w:r w:rsidRPr="00465541">
        <w:rPr>
          <w:sz w:val="20"/>
          <w:szCs w:val="20"/>
        </w:rPr>
        <w:t>,</w:t>
      </w:r>
      <w:proofErr w:type="gramEnd"/>
      <w:r w:rsidRPr="00465541">
        <w:rPr>
          <w:sz w:val="20"/>
          <w:szCs w:val="20"/>
        </w:rPr>
        <w:t xml:space="preserve">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При этом</w:t>
      </w:r>
      <w:proofErr w:type="gramStart"/>
      <w:r w:rsidRPr="00465541">
        <w:rPr>
          <w:sz w:val="20"/>
          <w:szCs w:val="20"/>
        </w:rPr>
        <w:t>,</w:t>
      </w:r>
      <w:proofErr w:type="gramEnd"/>
      <w:r w:rsidRPr="00465541">
        <w:rPr>
          <w:sz w:val="20"/>
          <w:szCs w:val="20"/>
        </w:rPr>
        <w:t xml:space="preserve">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w:t>
      </w:r>
      <w:proofErr w:type="gramStart"/>
      <w:r w:rsidRPr="00465541">
        <w:rPr>
          <w:sz w:val="20"/>
          <w:szCs w:val="20"/>
        </w:rPr>
        <w:t>печатная литература, представляемая оферентами может</w:t>
      </w:r>
      <w:proofErr w:type="gramEnd"/>
      <w:r w:rsidRPr="00465541">
        <w:rPr>
          <w:sz w:val="20"/>
          <w:szCs w:val="20"/>
        </w:rPr>
        <w:t xml:space="preserve">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w:t>
      </w:r>
      <w:proofErr w:type="gramStart"/>
      <w:r w:rsidRPr="00465541">
        <w:rPr>
          <w:rFonts w:eastAsia="Calibri"/>
          <w:sz w:val="20"/>
          <w:szCs w:val="20"/>
        </w:rPr>
        <w:t>срока</w:t>
      </w:r>
      <w:proofErr w:type="gramEnd"/>
      <w:r w:rsidRPr="00465541">
        <w:rPr>
          <w:rFonts w:eastAsia="Calibri"/>
          <w:sz w:val="20"/>
          <w:szCs w:val="20"/>
        </w:rPr>
        <w:t xml:space="preserve"> в течение которого тендерная заявка (котировка) имеет силу;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д) подтверждение или разрешение производителя (для </w:t>
      </w:r>
      <w:proofErr w:type="spellStart"/>
      <w:r w:rsidRPr="00465541">
        <w:rPr>
          <w:rFonts w:eastAsia="Calibri"/>
          <w:sz w:val="20"/>
          <w:szCs w:val="20"/>
        </w:rPr>
        <w:t>непроизводителей</w:t>
      </w:r>
      <w:proofErr w:type="spellEnd"/>
      <w:r w:rsidRPr="00465541">
        <w:rPr>
          <w:rFonts w:eastAsia="Calibri"/>
          <w:sz w:val="20"/>
          <w:szCs w:val="20"/>
        </w:rPr>
        <w:t xml:space="preserve"> продукции и товаров, отсутствующих на внутреннем рынке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з) сведения, подтверждающие опыт работы оферента. </w:t>
      </w:r>
    </w:p>
    <w:p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lastRenderedPageBreak/>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В случае</w:t>
      </w:r>
      <w:proofErr w:type="gramStart"/>
      <w:r w:rsidRPr="00465541">
        <w:rPr>
          <w:sz w:val="20"/>
          <w:szCs w:val="20"/>
        </w:rPr>
        <w:t>,</w:t>
      </w:r>
      <w:proofErr w:type="gramEnd"/>
      <w:r w:rsidRPr="00465541">
        <w:rPr>
          <w:sz w:val="20"/>
          <w:szCs w:val="20"/>
        </w:rPr>
        <w:t xml:space="preserve"> если оферентом представлены сведения и документы, не отвечающие требованиям тендера, тендерная комиссия имеет право их отклонить. </w:t>
      </w:r>
    </w:p>
    <w:p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rsidR="0076378E" w:rsidRPr="00465541" w:rsidRDefault="0076378E" w:rsidP="0076378E">
      <w:pPr>
        <w:spacing w:before="120"/>
        <w:ind w:firstLine="709"/>
        <w:jc w:val="both"/>
        <w:rPr>
          <w:sz w:val="20"/>
          <w:szCs w:val="20"/>
        </w:rPr>
      </w:pPr>
      <w:r w:rsidRPr="00465541">
        <w:rPr>
          <w:sz w:val="20"/>
          <w:szCs w:val="20"/>
        </w:rPr>
        <w:t>13.17. Документы по снижению цен на товары (</w:t>
      </w:r>
      <w:proofErr w:type="gramStart"/>
      <w:r w:rsidRPr="00465541">
        <w:rPr>
          <w:sz w:val="20"/>
          <w:szCs w:val="20"/>
        </w:rPr>
        <w:t>согласно пункта</w:t>
      </w:r>
      <w:proofErr w:type="gramEnd"/>
      <w:r w:rsidRPr="00465541">
        <w:rPr>
          <w:sz w:val="20"/>
          <w:szCs w:val="20"/>
        </w:rPr>
        <w:t xml:space="preserve"> 13.16. настоящих Правил), должны быть представлены в конвертах на условиях установленных пунктами 13.2. и 13.3. настоящих Правил. </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xml:space="preserve">. </w:t>
      </w:r>
      <w:proofErr w:type="gramStart"/>
      <w:r w:rsidRPr="00465541">
        <w:rPr>
          <w:sz w:val="20"/>
          <w:szCs w:val="20"/>
          <w:shd w:val="clear" w:color="auto" w:fill="FFFFFF"/>
        </w:rPr>
        <w:t xml:space="preserve">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имеет преимущества над иными участвующими в тендере офертами. </w:t>
      </w:r>
      <w:proofErr w:type="gramEnd"/>
    </w:p>
    <w:p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rsidR="0076378E" w:rsidRPr="00465541" w:rsidRDefault="0076378E" w:rsidP="0076378E">
      <w:pPr>
        <w:jc w:val="both"/>
        <w:rPr>
          <w:b/>
          <w:bCs/>
          <w:sz w:val="20"/>
          <w:szCs w:val="20"/>
          <w:shd w:val="clear" w:color="auto" w:fill="FFFFFF"/>
        </w:rPr>
      </w:pPr>
    </w:p>
    <w:p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 xml:space="preserve">17. Признание тендера </w:t>
      </w:r>
      <w:proofErr w:type="gramStart"/>
      <w:r w:rsidRPr="00465541">
        <w:rPr>
          <w:b/>
          <w:bCs/>
          <w:sz w:val="20"/>
          <w:szCs w:val="20"/>
          <w:shd w:val="clear" w:color="auto" w:fill="FFFFFF"/>
        </w:rPr>
        <w:t>несостоявшимся</w:t>
      </w:r>
      <w:proofErr w:type="gramEnd"/>
      <w:r w:rsidRPr="00465541">
        <w:rPr>
          <w:b/>
          <w:bCs/>
          <w:sz w:val="20"/>
          <w:szCs w:val="20"/>
          <w:shd w:val="clear" w:color="auto" w:fill="FFFFFF"/>
        </w:rPr>
        <w:t xml:space="preserve"> (</w:t>
      </w:r>
      <w:r w:rsidRPr="00465541">
        <w:rPr>
          <w:b/>
          <w:bCs/>
          <w:sz w:val="20"/>
          <w:szCs w:val="20"/>
        </w:rPr>
        <w:t>отмена тендера)</w:t>
      </w:r>
      <w:r w:rsidRPr="00465541">
        <w:rPr>
          <w:rFonts w:eastAsia="Calibri"/>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17.2. В случае</w:t>
      </w:r>
      <w:proofErr w:type="gramStart"/>
      <w:r w:rsidRPr="00465541">
        <w:rPr>
          <w:sz w:val="20"/>
          <w:szCs w:val="20"/>
          <w:shd w:val="clear" w:color="auto" w:fill="FFFFFF"/>
        </w:rPr>
        <w:t>,</w:t>
      </w:r>
      <w:proofErr w:type="gramEnd"/>
      <w:r w:rsidRPr="00465541">
        <w:rPr>
          <w:sz w:val="20"/>
          <w:szCs w:val="20"/>
          <w:shd w:val="clear" w:color="auto" w:fill="FFFFFF"/>
        </w:rPr>
        <w:t xml:space="preserve">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17.3. Тендерная комиссия вправе обоснованно отклонить любую тендерную заявку (котировку).</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shd w:val="clear" w:color="auto" w:fill="FFFFFF"/>
        </w:rPr>
        <w:t>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 xml:space="preserve">19. </w:t>
      </w:r>
      <w:bookmarkStart w:id="0" w:name="_GoBack"/>
      <w:bookmarkEnd w:id="0"/>
      <w:r w:rsidRPr="00465541">
        <w:rPr>
          <w:b/>
          <w:bCs/>
          <w:sz w:val="20"/>
          <w:szCs w:val="20"/>
          <w:shd w:val="clear" w:color="auto" w:fill="FFFFFF"/>
        </w:rPr>
        <w:t>Договор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lastRenderedPageBreak/>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 xml:space="preserve">В случае отказа победителя тендера от заключения договора поставки  или </w:t>
      </w:r>
      <w:proofErr w:type="spellStart"/>
      <w:r w:rsidRPr="00465541">
        <w:rPr>
          <w:rFonts w:eastAsia="Calibri"/>
          <w:sz w:val="20"/>
          <w:szCs w:val="20"/>
          <w:lang w:eastAsia="en-US"/>
        </w:rPr>
        <w:t>непредоставления</w:t>
      </w:r>
      <w:proofErr w:type="spellEnd"/>
      <w:r w:rsidRPr="00465541">
        <w:rPr>
          <w:rFonts w:eastAsia="Calibri"/>
          <w:sz w:val="20"/>
          <w:szCs w:val="20"/>
          <w:lang w:eastAsia="en-US"/>
        </w:rPr>
        <w:t xml:space="preserve"> им обеспечения исполнения договора поставки (в том числе по причинам </w:t>
      </w:r>
      <w:proofErr w:type="gramStart"/>
      <w:r w:rsidRPr="00465541">
        <w:rPr>
          <w:rFonts w:eastAsia="Calibri"/>
          <w:sz w:val="20"/>
          <w:szCs w:val="20"/>
          <w:lang w:eastAsia="en-US"/>
        </w:rPr>
        <w:t>Форс</w:t>
      </w:r>
      <w:proofErr w:type="gramEnd"/>
      <w:r w:rsidRPr="00465541">
        <w:rPr>
          <w:rFonts w:eastAsia="Calibri"/>
          <w:sz w:val="20"/>
          <w:szCs w:val="20"/>
          <w:lang w:eastAsia="en-US"/>
        </w:rPr>
        <w:t xml:space="preserve">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20.4. Срок </w:t>
      </w:r>
      <w:proofErr w:type="gramStart"/>
      <w:r w:rsidRPr="00465541">
        <w:rPr>
          <w:sz w:val="20"/>
          <w:szCs w:val="20"/>
          <w:shd w:val="clear" w:color="auto" w:fill="FFFFFF"/>
        </w:rPr>
        <w:t>действия обеспечения исполнения договора поставки</w:t>
      </w:r>
      <w:proofErr w:type="gramEnd"/>
      <w:r w:rsidRPr="00465541">
        <w:rPr>
          <w:sz w:val="20"/>
          <w:szCs w:val="20"/>
          <w:shd w:val="clear" w:color="auto" w:fill="FFFFFF"/>
        </w:rPr>
        <w:t xml:space="preserve">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rsidR="0076378E" w:rsidRPr="00465541" w:rsidRDefault="0076378E" w:rsidP="0076378E">
      <w:pPr>
        <w:jc w:val="center"/>
        <w:rPr>
          <w:b/>
          <w:bCs/>
          <w:sz w:val="20"/>
          <w:szCs w:val="20"/>
          <w:shd w:val="clear" w:color="auto" w:fill="FFFFFF"/>
        </w:rPr>
      </w:pPr>
    </w:p>
    <w:p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б) изменение победителем тендера основных технических характеристик товара в сторону ухудшения их качества; </w:t>
      </w:r>
    </w:p>
    <w:p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rsidR="0076378E" w:rsidRPr="00465541" w:rsidRDefault="0076378E" w:rsidP="0076378E">
      <w:pPr>
        <w:ind w:firstLine="701"/>
        <w:jc w:val="both"/>
        <w:rPr>
          <w:sz w:val="20"/>
          <w:szCs w:val="20"/>
        </w:rPr>
      </w:pPr>
      <w:r w:rsidRPr="00465541">
        <w:rPr>
          <w:sz w:val="20"/>
          <w:szCs w:val="20"/>
        </w:rPr>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rsidR="0076378E" w:rsidRPr="00465541" w:rsidRDefault="0076378E" w:rsidP="0076378E">
      <w:pPr>
        <w:spacing w:before="120"/>
        <w:ind w:firstLine="701"/>
        <w:jc w:val="both"/>
        <w:rPr>
          <w:sz w:val="20"/>
          <w:szCs w:val="20"/>
        </w:rPr>
      </w:pPr>
      <w:r w:rsidRPr="00465541">
        <w:rPr>
          <w:sz w:val="20"/>
          <w:szCs w:val="20"/>
        </w:rPr>
        <w:lastRenderedPageBreak/>
        <w:t xml:space="preserve">Дата протокола тендерной комиссии, является датой включения или исключения из Списка нарушителей. </w:t>
      </w:r>
    </w:p>
    <w:p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w:t>
      </w:r>
      <w:proofErr w:type="gramStart"/>
      <w:r w:rsidRPr="00465541">
        <w:rPr>
          <w:sz w:val="20"/>
          <w:szCs w:val="20"/>
        </w:rPr>
        <w:t>сведения, представленные нефтегазовыми организациями и на основании протоколов тендерных комиссий составляет</w:t>
      </w:r>
      <w:proofErr w:type="gramEnd"/>
      <w:r w:rsidRPr="00465541">
        <w:rPr>
          <w:sz w:val="20"/>
          <w:szCs w:val="20"/>
        </w:rPr>
        <w:t xml:space="preserve"> общий список нарушителей по нефтегазовому комплексу. </w:t>
      </w:r>
    </w:p>
    <w:p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rsidR="0076378E" w:rsidRPr="00465541" w:rsidRDefault="0076378E" w:rsidP="0076378E">
      <w:pPr>
        <w:spacing w:before="120"/>
        <w:ind w:firstLine="701"/>
        <w:jc w:val="both"/>
        <w:rPr>
          <w:sz w:val="20"/>
          <w:szCs w:val="20"/>
        </w:rPr>
      </w:pPr>
      <w:r w:rsidRPr="00465541">
        <w:rPr>
          <w:sz w:val="20"/>
          <w:szCs w:val="20"/>
        </w:rPr>
        <w:t>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w:t>
      </w:r>
      <w:proofErr w:type="gramStart"/>
      <w:r w:rsidRPr="00465541">
        <w:rPr>
          <w:sz w:val="20"/>
          <w:szCs w:val="20"/>
        </w:rPr>
        <w:t>,</w:t>
      </w:r>
      <w:proofErr w:type="gramEnd"/>
      <w:r w:rsidRPr="00465541">
        <w:rPr>
          <w:sz w:val="20"/>
          <w:szCs w:val="20"/>
        </w:rPr>
        <w:t xml:space="preserve">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rsidR="0076378E" w:rsidRPr="00465541" w:rsidRDefault="0076378E" w:rsidP="0076378E">
      <w:pPr>
        <w:spacing w:before="120"/>
        <w:ind w:firstLine="701"/>
        <w:jc w:val="both"/>
        <w:rPr>
          <w:sz w:val="20"/>
          <w:szCs w:val="20"/>
        </w:rPr>
      </w:pPr>
      <w:r w:rsidRPr="00465541">
        <w:rPr>
          <w:sz w:val="20"/>
          <w:szCs w:val="20"/>
        </w:rPr>
        <w:t>21.9. В случае</w:t>
      </w:r>
      <w:proofErr w:type="gramStart"/>
      <w:r w:rsidRPr="00465541">
        <w:rPr>
          <w:sz w:val="20"/>
          <w:szCs w:val="20"/>
        </w:rPr>
        <w:t>,</w:t>
      </w:r>
      <w:proofErr w:type="gramEnd"/>
      <w:r w:rsidRPr="00465541">
        <w:rPr>
          <w:sz w:val="20"/>
          <w:szCs w:val="20"/>
        </w:rPr>
        <w:t xml:space="preserve">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rsidR="0076378E" w:rsidRPr="00465541" w:rsidRDefault="0076378E" w:rsidP="0076378E">
      <w:pPr>
        <w:spacing w:before="120"/>
        <w:ind w:firstLine="701"/>
        <w:jc w:val="both"/>
        <w:rPr>
          <w:sz w:val="20"/>
          <w:szCs w:val="20"/>
        </w:rPr>
      </w:pPr>
      <w:r w:rsidRPr="00465541">
        <w:rPr>
          <w:sz w:val="20"/>
          <w:szCs w:val="20"/>
        </w:rPr>
        <w:t xml:space="preserve">21.10. </w:t>
      </w:r>
      <w:proofErr w:type="gramStart"/>
      <w:r w:rsidRPr="00465541">
        <w:rPr>
          <w:sz w:val="20"/>
          <w:szCs w:val="20"/>
        </w:rPr>
        <w:t>Нарушители</w:t>
      </w:r>
      <w:proofErr w:type="gramEnd"/>
      <w:r w:rsidRPr="00465541">
        <w:rPr>
          <w:sz w:val="20"/>
          <w:szCs w:val="20"/>
        </w:rPr>
        <w:t xml:space="preserve">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rsidR="0076378E" w:rsidRPr="00E310AC" w:rsidRDefault="0076378E"/>
    <w:sectPr w:rsidR="0076378E" w:rsidRPr="00E310AC" w:rsidSect="00E27A89">
      <w:footerReference w:type="default" r:id="rId10"/>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2C3" w:rsidRDefault="006642C3" w:rsidP="003D0DB4">
      <w:r>
        <w:separator/>
      </w:r>
    </w:p>
  </w:endnote>
  <w:endnote w:type="continuationSeparator" w:id="0">
    <w:p w:rsidR="006642C3" w:rsidRDefault="006642C3"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609571"/>
      <w:docPartObj>
        <w:docPartGallery w:val="Page Numbers (Bottom of Page)"/>
        <w:docPartUnique/>
      </w:docPartObj>
    </w:sdtPr>
    <w:sdtEndPr/>
    <w:sdtContent>
      <w:p w:rsidR="00E66188" w:rsidRDefault="00CA08B3">
        <w:pPr>
          <w:pStyle w:val="ad"/>
          <w:jc w:val="right"/>
        </w:pPr>
        <w:r>
          <w:fldChar w:fldCharType="begin"/>
        </w:r>
        <w:r>
          <w:instrText>PAGE   \* MERGEFORMAT</w:instrText>
        </w:r>
        <w:r>
          <w:fldChar w:fldCharType="separate"/>
        </w:r>
        <w:r>
          <w:rPr>
            <w:noProof/>
          </w:rPr>
          <w:t>15</w:t>
        </w:r>
        <w:r>
          <w:rPr>
            <w:noProof/>
          </w:rPr>
          <w:fldChar w:fldCharType="end"/>
        </w:r>
      </w:p>
    </w:sdtContent>
  </w:sdt>
  <w:p w:rsidR="00E66188" w:rsidRDefault="00E6618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2C3" w:rsidRDefault="006642C3" w:rsidP="003D0DB4">
      <w:r>
        <w:separator/>
      </w:r>
    </w:p>
  </w:footnote>
  <w:footnote w:type="continuationSeparator" w:id="0">
    <w:p w:rsidR="006642C3" w:rsidRDefault="006642C3" w:rsidP="003D0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001C"/>
    <w:multiLevelType w:val="hybridMultilevel"/>
    <w:tmpl w:val="CF7C6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4CB8"/>
    <w:rsid w:val="00064CB8"/>
    <w:rsid w:val="00096E04"/>
    <w:rsid w:val="000D50FB"/>
    <w:rsid w:val="00111566"/>
    <w:rsid w:val="00173888"/>
    <w:rsid w:val="001A33BB"/>
    <w:rsid w:val="001F1C1D"/>
    <w:rsid w:val="001F1C94"/>
    <w:rsid w:val="00202836"/>
    <w:rsid w:val="00220CEA"/>
    <w:rsid w:val="0025769C"/>
    <w:rsid w:val="00260CF7"/>
    <w:rsid w:val="003103DB"/>
    <w:rsid w:val="00327DE0"/>
    <w:rsid w:val="003532FD"/>
    <w:rsid w:val="0037356C"/>
    <w:rsid w:val="00375255"/>
    <w:rsid w:val="003C161A"/>
    <w:rsid w:val="003C462D"/>
    <w:rsid w:val="003D0DB4"/>
    <w:rsid w:val="00471995"/>
    <w:rsid w:val="005406C7"/>
    <w:rsid w:val="005E18CC"/>
    <w:rsid w:val="005F1C13"/>
    <w:rsid w:val="0060559F"/>
    <w:rsid w:val="00636875"/>
    <w:rsid w:val="006642C3"/>
    <w:rsid w:val="00701665"/>
    <w:rsid w:val="00720A27"/>
    <w:rsid w:val="00737089"/>
    <w:rsid w:val="0076378E"/>
    <w:rsid w:val="007A0CBF"/>
    <w:rsid w:val="007C32FD"/>
    <w:rsid w:val="007C7302"/>
    <w:rsid w:val="00846ED1"/>
    <w:rsid w:val="008A4EAA"/>
    <w:rsid w:val="009216C4"/>
    <w:rsid w:val="00951691"/>
    <w:rsid w:val="009E6B05"/>
    <w:rsid w:val="009E7153"/>
    <w:rsid w:val="00A451EB"/>
    <w:rsid w:val="00A513A9"/>
    <w:rsid w:val="00A75936"/>
    <w:rsid w:val="00A85113"/>
    <w:rsid w:val="00B47916"/>
    <w:rsid w:val="00B67171"/>
    <w:rsid w:val="00B94905"/>
    <w:rsid w:val="00C07E26"/>
    <w:rsid w:val="00C20D5D"/>
    <w:rsid w:val="00C37E51"/>
    <w:rsid w:val="00C94E2E"/>
    <w:rsid w:val="00CA08B3"/>
    <w:rsid w:val="00CA3893"/>
    <w:rsid w:val="00CA78C9"/>
    <w:rsid w:val="00CA7FD7"/>
    <w:rsid w:val="00CE1484"/>
    <w:rsid w:val="00CF35AF"/>
    <w:rsid w:val="00D02969"/>
    <w:rsid w:val="00D126B0"/>
    <w:rsid w:val="00D47D15"/>
    <w:rsid w:val="00D47E8D"/>
    <w:rsid w:val="00D53D32"/>
    <w:rsid w:val="00D74212"/>
    <w:rsid w:val="00DA5BFC"/>
    <w:rsid w:val="00DC634B"/>
    <w:rsid w:val="00DC7AF6"/>
    <w:rsid w:val="00DD4132"/>
    <w:rsid w:val="00DF7814"/>
    <w:rsid w:val="00E10F9A"/>
    <w:rsid w:val="00E27A89"/>
    <w:rsid w:val="00E310AC"/>
    <w:rsid w:val="00E66188"/>
    <w:rsid w:val="00EA183D"/>
    <w:rsid w:val="00EB6426"/>
    <w:rsid w:val="00EF0E5D"/>
    <w:rsid w:val="00F27C12"/>
    <w:rsid w:val="00F3049F"/>
    <w:rsid w:val="00F36826"/>
    <w:rsid w:val="00F4347D"/>
    <w:rsid w:val="00F744EE"/>
    <w:rsid w:val="00F77611"/>
    <w:rsid w:val="00F93033"/>
    <w:rsid w:val="00F9473B"/>
    <w:rsid w:val="00F97DDB"/>
    <w:rsid w:val="00FC382A"/>
    <w:rsid w:val="00FF33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 w:type="character" w:styleId="af3">
    <w:name w:val="Hyperlink"/>
    <w:basedOn w:val="a0"/>
    <w:uiPriority w:val="99"/>
    <w:semiHidden/>
    <w:unhideWhenUsed/>
    <w:rsid w:val="001F1C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109628">
      <w:bodyDiv w:val="1"/>
      <w:marLeft w:val="0"/>
      <w:marRight w:val="0"/>
      <w:marTop w:val="0"/>
      <w:marBottom w:val="0"/>
      <w:divBdr>
        <w:top w:val="none" w:sz="0" w:space="0" w:color="auto"/>
        <w:left w:val="none" w:sz="0" w:space="0" w:color="auto"/>
        <w:bottom w:val="none" w:sz="0" w:space="0" w:color="auto"/>
        <w:right w:val="none" w:sz="0" w:space="0" w:color="auto"/>
      </w:divBdr>
    </w:div>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urkmennebit@online.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15</Pages>
  <Words>6174</Words>
  <Characters>35197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2020-05-06T11:49:00Z</cp:lastPrinted>
  <dcterms:created xsi:type="dcterms:W3CDTF">2017-05-03T11:53:00Z</dcterms:created>
  <dcterms:modified xsi:type="dcterms:W3CDTF">2021-08-17T05:44:00Z</dcterms:modified>
</cp:coreProperties>
</file>