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1EF" w:rsidRPr="00AE3F20" w:rsidRDefault="009071EF" w:rsidP="009071EF">
      <w:pPr>
        <w:pStyle w:val="Style3"/>
        <w:widowControl/>
        <w:jc w:val="center"/>
        <w:rPr>
          <w:rStyle w:val="FontStyle13"/>
          <w:b/>
        </w:rPr>
      </w:pPr>
      <w:r>
        <w:rPr>
          <w:rStyle w:val="FontStyle13"/>
          <w:b/>
        </w:rPr>
        <w:t>Выписка из ПРАВИЛ</w:t>
      </w:r>
    </w:p>
    <w:p w:rsidR="00CA3849" w:rsidRDefault="009071EF" w:rsidP="009071EF">
      <w:pPr>
        <w:jc w:val="center"/>
        <w:rPr>
          <w:rStyle w:val="FontStyle14"/>
          <w:sz w:val="32"/>
          <w:szCs w:val="32"/>
        </w:rPr>
      </w:pPr>
      <w:r w:rsidRPr="00AE3F20">
        <w:rPr>
          <w:rStyle w:val="FontStyle14"/>
          <w:sz w:val="32"/>
          <w:szCs w:val="32"/>
        </w:rPr>
        <w:t xml:space="preserve">проведения тендеров по выбору </w:t>
      </w:r>
      <w:r>
        <w:rPr>
          <w:rStyle w:val="FontStyle14"/>
          <w:sz w:val="32"/>
          <w:szCs w:val="32"/>
        </w:rPr>
        <w:t>подрядчиков работ и услуг</w:t>
      </w:r>
      <w:r w:rsidRPr="00AE3F20">
        <w:rPr>
          <w:rStyle w:val="FontStyle14"/>
          <w:sz w:val="32"/>
          <w:szCs w:val="32"/>
        </w:rPr>
        <w:t xml:space="preserve"> </w:t>
      </w:r>
      <w:r>
        <w:rPr>
          <w:rStyle w:val="FontStyle14"/>
          <w:sz w:val="32"/>
          <w:szCs w:val="32"/>
        </w:rPr>
        <w:t xml:space="preserve">         </w:t>
      </w:r>
      <w:r w:rsidRPr="00AE3F20">
        <w:rPr>
          <w:rStyle w:val="FontStyle14"/>
          <w:sz w:val="32"/>
          <w:szCs w:val="32"/>
        </w:rPr>
        <w:t>для нефтегазового комплекса Туркменистана</w:t>
      </w:r>
    </w:p>
    <w:p w:rsidR="009071EF" w:rsidRPr="00AE3F20" w:rsidRDefault="009071EF" w:rsidP="009071EF">
      <w:pPr>
        <w:widowControl/>
        <w:autoSpaceDE/>
        <w:autoSpaceDN/>
        <w:adjustRightInd/>
        <w:spacing w:before="240"/>
        <w:ind w:left="708"/>
        <w:jc w:val="both"/>
        <w:rPr>
          <w:b/>
          <w:bCs/>
          <w:sz w:val="32"/>
          <w:szCs w:val="32"/>
        </w:rPr>
      </w:pPr>
      <w:r w:rsidRPr="00AE3F20">
        <w:rPr>
          <w:b/>
          <w:bCs/>
          <w:sz w:val="32"/>
          <w:szCs w:val="32"/>
          <w:shd w:val="clear" w:color="auto" w:fill="FFFFFF"/>
        </w:rPr>
        <w:t xml:space="preserve">Квалификационные требования к потенциальным </w:t>
      </w:r>
      <w:r>
        <w:rPr>
          <w:b/>
          <w:bCs/>
          <w:sz w:val="32"/>
          <w:szCs w:val="32"/>
          <w:shd w:val="clear" w:color="auto" w:fill="FFFFFF"/>
        </w:rPr>
        <w:t>подрядч</w:t>
      </w:r>
      <w:r w:rsidRPr="00AE3F20">
        <w:rPr>
          <w:b/>
          <w:bCs/>
          <w:sz w:val="32"/>
          <w:szCs w:val="32"/>
          <w:shd w:val="clear" w:color="auto" w:fill="FFFFFF"/>
        </w:rPr>
        <w:t>икам:</w:t>
      </w:r>
      <w:r w:rsidRPr="00AE3F20">
        <w:rPr>
          <w:b/>
          <w:bCs/>
          <w:sz w:val="32"/>
          <w:szCs w:val="32"/>
        </w:rPr>
        <w:t> </w:t>
      </w:r>
      <w:r w:rsidRPr="00AE3F20">
        <w:rPr>
          <w:sz w:val="32"/>
          <w:szCs w:val="32"/>
        </w:rPr>
        <w:t xml:space="preserve"> </w:t>
      </w:r>
    </w:p>
    <w:p w:rsidR="009071EF" w:rsidRPr="002916B3" w:rsidRDefault="009071EF" w:rsidP="002916B3">
      <w:pPr>
        <w:widowControl/>
        <w:autoSpaceDE/>
        <w:autoSpaceDN/>
        <w:adjustRightInd/>
        <w:spacing w:before="120"/>
        <w:ind w:firstLine="708"/>
        <w:jc w:val="both"/>
        <w:rPr>
          <w:sz w:val="32"/>
          <w:szCs w:val="32"/>
          <w:shd w:val="clear" w:color="auto" w:fill="FFFFFF"/>
        </w:rPr>
      </w:pPr>
      <w:r w:rsidRPr="002916B3">
        <w:rPr>
          <w:color w:val="000000"/>
          <w:sz w:val="32"/>
          <w:szCs w:val="32"/>
        </w:rPr>
        <w:t xml:space="preserve">В тендере могут участвовать компании из любой страны любой формы собственности и организации и предприниматели Туркменистана, кроме компаний, зарегистрированных в оффшорных зонах (в соответствии с временным списком оффшорных зон, утверждаемым в установленном порядке). </w:t>
      </w:r>
    </w:p>
    <w:p w:rsidR="009071EF" w:rsidRPr="002916B3" w:rsidRDefault="009071EF" w:rsidP="002916B3">
      <w:pPr>
        <w:widowControl/>
        <w:autoSpaceDE/>
        <w:autoSpaceDN/>
        <w:adjustRightInd/>
        <w:spacing w:before="120"/>
        <w:jc w:val="center"/>
        <w:rPr>
          <w:b/>
          <w:sz w:val="32"/>
          <w:szCs w:val="32"/>
        </w:rPr>
      </w:pPr>
      <w:r w:rsidRPr="002916B3">
        <w:rPr>
          <w:b/>
          <w:sz w:val="32"/>
          <w:szCs w:val="32"/>
          <w:shd w:val="clear" w:color="auto" w:fill="FFFFFF"/>
        </w:rPr>
        <w:t>Потенциальные подрядчики:</w:t>
      </w:r>
    </w:p>
    <w:p w:rsidR="009071EF" w:rsidRPr="009071EF" w:rsidRDefault="009071EF" w:rsidP="009071EF">
      <w:pPr>
        <w:widowControl/>
        <w:autoSpaceDE/>
        <w:autoSpaceDN/>
        <w:adjustRightInd/>
        <w:spacing w:before="120"/>
        <w:ind w:firstLine="708"/>
        <w:jc w:val="both"/>
        <w:rPr>
          <w:sz w:val="32"/>
          <w:szCs w:val="32"/>
        </w:rPr>
      </w:pPr>
      <w:r w:rsidRPr="009071EF">
        <w:rPr>
          <w:sz w:val="32"/>
          <w:szCs w:val="32"/>
          <w:shd w:val="clear" w:color="auto" w:fill="FFFFFF"/>
        </w:rPr>
        <w:t>1) должны обладать гражданской дееспособностью, правоспособностью, в том числе иметь лицензии, сертификаты или иные разрешения (соглашения с соисполнителями или субподрядчиками, имеющими такие лицензии, сертификаты или иные разрешения, которых подрядчик намеревается привлечь к выполнению (оказанию) части работ, услуг), - если их необходимость установлена законодательством Туркменистана в целях выполнения работ, оказания услуг;</w:t>
      </w:r>
      <w:r w:rsidRPr="009071EF">
        <w:rPr>
          <w:sz w:val="32"/>
          <w:szCs w:val="32"/>
        </w:rPr>
        <w:t> </w:t>
      </w:r>
    </w:p>
    <w:p w:rsidR="009071EF" w:rsidRPr="009071EF" w:rsidRDefault="009071EF" w:rsidP="009071EF">
      <w:pPr>
        <w:widowControl/>
        <w:autoSpaceDE/>
        <w:autoSpaceDN/>
        <w:adjustRightInd/>
        <w:spacing w:before="120"/>
        <w:ind w:firstLine="708"/>
        <w:jc w:val="both"/>
        <w:rPr>
          <w:sz w:val="32"/>
          <w:szCs w:val="32"/>
          <w:shd w:val="clear" w:color="auto" w:fill="FFFFFF"/>
        </w:rPr>
      </w:pPr>
      <w:r w:rsidRPr="009071EF">
        <w:rPr>
          <w:sz w:val="32"/>
          <w:szCs w:val="32"/>
          <w:shd w:val="clear" w:color="auto" w:fill="FFFFFF"/>
        </w:rPr>
        <w:t xml:space="preserve">2) </w:t>
      </w:r>
      <w:r w:rsidRPr="009071EF">
        <w:rPr>
          <w:color w:val="000000"/>
          <w:sz w:val="32"/>
          <w:szCs w:val="32"/>
        </w:rPr>
        <w:t xml:space="preserve">иметь правовой статус и полномочия, позволяющие заключать договор подряда; </w:t>
      </w:r>
    </w:p>
    <w:p w:rsidR="009071EF" w:rsidRPr="009071EF" w:rsidRDefault="009071EF" w:rsidP="009071EF">
      <w:pPr>
        <w:widowControl/>
        <w:autoSpaceDE/>
        <w:autoSpaceDN/>
        <w:adjustRightInd/>
        <w:spacing w:before="120"/>
        <w:ind w:firstLine="708"/>
        <w:jc w:val="both"/>
        <w:rPr>
          <w:sz w:val="32"/>
          <w:szCs w:val="32"/>
        </w:rPr>
      </w:pPr>
      <w:r w:rsidRPr="009071EF">
        <w:rPr>
          <w:sz w:val="32"/>
          <w:szCs w:val="32"/>
          <w:shd w:val="clear" w:color="auto" w:fill="FFFFFF"/>
        </w:rPr>
        <w:t>3) должны обладать профессиональной и технической компетентностью, опытом и репутацией, финансовыми ресурсами, оборудованием и другими материальными возможностями, а также иметь в штате специалистов с необходимым уровнем профессиональной квалификации и опыта для исполнения обязательств по договору подряда;</w:t>
      </w:r>
      <w:r w:rsidRPr="009071EF">
        <w:rPr>
          <w:sz w:val="32"/>
          <w:szCs w:val="32"/>
        </w:rPr>
        <w:t> </w:t>
      </w:r>
    </w:p>
    <w:p w:rsidR="009071EF" w:rsidRPr="009071EF" w:rsidRDefault="009071EF" w:rsidP="009071EF">
      <w:pPr>
        <w:widowControl/>
        <w:autoSpaceDE/>
        <w:autoSpaceDN/>
        <w:adjustRightInd/>
        <w:spacing w:before="120"/>
        <w:ind w:firstLine="708"/>
        <w:jc w:val="both"/>
        <w:rPr>
          <w:sz w:val="32"/>
          <w:szCs w:val="32"/>
        </w:rPr>
      </w:pPr>
      <w:r w:rsidRPr="009071EF">
        <w:rPr>
          <w:sz w:val="32"/>
          <w:szCs w:val="32"/>
          <w:shd w:val="clear" w:color="auto" w:fill="FFFFFF"/>
        </w:rPr>
        <w:t>4) должны быть платёжеспособными, не иметь устойчивую (более трёх месяцев) задолженность по налогам и другим обязательным платежам в Государственный бюджет Туркменистана;</w:t>
      </w:r>
      <w:r w:rsidRPr="009071EF">
        <w:rPr>
          <w:sz w:val="32"/>
          <w:szCs w:val="32"/>
        </w:rPr>
        <w:t> </w:t>
      </w:r>
    </w:p>
    <w:p w:rsidR="009071EF" w:rsidRPr="009071EF" w:rsidRDefault="009071EF" w:rsidP="009071EF">
      <w:pPr>
        <w:widowControl/>
        <w:autoSpaceDE/>
        <w:autoSpaceDN/>
        <w:adjustRightInd/>
        <w:spacing w:before="120"/>
        <w:ind w:firstLine="708"/>
        <w:jc w:val="both"/>
        <w:rPr>
          <w:sz w:val="32"/>
          <w:szCs w:val="32"/>
        </w:rPr>
      </w:pPr>
      <w:r w:rsidRPr="009071EF">
        <w:rPr>
          <w:sz w:val="32"/>
          <w:szCs w:val="32"/>
          <w:shd w:val="clear" w:color="auto" w:fill="FFFFFF"/>
        </w:rPr>
        <w:t xml:space="preserve">5) не должны иметь признаки несостоятельности (банкротства), находиться в процессе банкротства по состоянию на последнюю отчётную дату; не должны находиться в процессе ликвидации или реорганизации и их предпринимательская </w:t>
      </w:r>
      <w:r w:rsidRPr="009071EF">
        <w:rPr>
          <w:sz w:val="32"/>
          <w:szCs w:val="32"/>
          <w:shd w:val="clear" w:color="auto" w:fill="FFFFFF"/>
        </w:rPr>
        <w:lastRenderedPageBreak/>
        <w:t>деятельность не должна быть приостановлена в соответствии с законодательством Туркменистана;</w:t>
      </w:r>
      <w:r w:rsidRPr="009071EF">
        <w:rPr>
          <w:sz w:val="32"/>
          <w:szCs w:val="32"/>
        </w:rPr>
        <w:t> </w:t>
      </w:r>
    </w:p>
    <w:p w:rsidR="009071EF" w:rsidRPr="009071EF" w:rsidRDefault="009071EF" w:rsidP="009071EF">
      <w:pPr>
        <w:widowControl/>
        <w:autoSpaceDE/>
        <w:autoSpaceDN/>
        <w:adjustRightInd/>
        <w:spacing w:before="120"/>
        <w:ind w:firstLine="708"/>
        <w:jc w:val="both"/>
        <w:rPr>
          <w:sz w:val="32"/>
          <w:szCs w:val="32"/>
        </w:rPr>
      </w:pPr>
      <w:r w:rsidRPr="009071EF">
        <w:rPr>
          <w:sz w:val="32"/>
          <w:szCs w:val="32"/>
          <w:shd w:val="clear" w:color="auto" w:fill="FFFFFF"/>
        </w:rPr>
        <w:t>6) не должны быть лицами, в отношении которых имеется конфликт интересов.</w:t>
      </w:r>
      <w:r w:rsidRPr="009071EF">
        <w:rPr>
          <w:sz w:val="32"/>
          <w:szCs w:val="32"/>
        </w:rPr>
        <w:t> </w:t>
      </w:r>
    </w:p>
    <w:p w:rsidR="009071EF" w:rsidRPr="009071EF" w:rsidRDefault="009071EF" w:rsidP="009071EF">
      <w:pPr>
        <w:ind w:firstLine="708"/>
        <w:jc w:val="both"/>
        <w:rPr>
          <w:rFonts w:eastAsia="Calibri"/>
          <w:color w:val="000000"/>
          <w:sz w:val="32"/>
          <w:szCs w:val="32"/>
        </w:rPr>
      </w:pPr>
      <w:r w:rsidRPr="009071EF">
        <w:rPr>
          <w:sz w:val="32"/>
          <w:szCs w:val="32"/>
        </w:rPr>
        <w:t>7)</w:t>
      </w:r>
      <w:r w:rsidRPr="009071EF">
        <w:rPr>
          <w:rFonts w:eastAsia="Calibri"/>
          <w:color w:val="000000"/>
          <w:sz w:val="32"/>
          <w:szCs w:val="32"/>
        </w:rPr>
        <w:t xml:space="preserve"> не </w:t>
      </w:r>
      <w:r w:rsidRPr="009071EF">
        <w:rPr>
          <w:sz w:val="32"/>
          <w:szCs w:val="32"/>
          <w:shd w:val="clear" w:color="auto" w:fill="FFFFFF"/>
        </w:rPr>
        <w:t xml:space="preserve">должны </w:t>
      </w:r>
      <w:r w:rsidRPr="009071EF">
        <w:rPr>
          <w:rFonts w:eastAsia="Calibri"/>
          <w:color w:val="000000"/>
          <w:sz w:val="32"/>
          <w:szCs w:val="32"/>
        </w:rPr>
        <w:t xml:space="preserve">находиться в Списке нарушителей. </w:t>
      </w:r>
    </w:p>
    <w:p w:rsidR="009071EF" w:rsidRPr="009071EF" w:rsidRDefault="009071EF" w:rsidP="009071EF">
      <w:pPr>
        <w:widowControl/>
        <w:autoSpaceDE/>
        <w:autoSpaceDN/>
        <w:adjustRightInd/>
        <w:spacing w:before="120"/>
        <w:ind w:firstLine="708"/>
        <w:jc w:val="both"/>
        <w:rPr>
          <w:sz w:val="32"/>
          <w:szCs w:val="32"/>
        </w:rPr>
      </w:pPr>
      <w:r w:rsidRPr="009071EF">
        <w:rPr>
          <w:rFonts w:eastAsia="Calibri"/>
          <w:color w:val="000000"/>
          <w:sz w:val="32"/>
          <w:szCs w:val="32"/>
        </w:rPr>
        <w:t>8) предприниматели Туркменистана - обязательно должны быть членами Союза промышленников и предпринимателей Туркменистана.</w:t>
      </w:r>
    </w:p>
    <w:p w:rsidR="009071EF" w:rsidRPr="009071EF" w:rsidRDefault="009071EF" w:rsidP="009071EF">
      <w:pPr>
        <w:widowControl/>
        <w:autoSpaceDE/>
        <w:autoSpaceDN/>
        <w:adjustRightInd/>
        <w:spacing w:before="120"/>
        <w:ind w:firstLine="708"/>
        <w:jc w:val="both"/>
        <w:rPr>
          <w:sz w:val="32"/>
          <w:szCs w:val="32"/>
        </w:rPr>
      </w:pPr>
      <w:r w:rsidRPr="009071EF">
        <w:rPr>
          <w:rFonts w:eastAsia="Calibri"/>
          <w:sz w:val="32"/>
          <w:szCs w:val="32"/>
          <w:lang w:eastAsia="en-US"/>
        </w:rPr>
        <w:t xml:space="preserve">9) в отдельных случаях Кабинетом Министров Туркменистана для потенциальных </w:t>
      </w:r>
      <w:r w:rsidRPr="009071EF">
        <w:rPr>
          <w:sz w:val="32"/>
          <w:szCs w:val="32"/>
          <w:shd w:val="clear" w:color="auto" w:fill="FFFFFF"/>
        </w:rPr>
        <w:t xml:space="preserve">подрядчиков </w:t>
      </w:r>
      <w:r w:rsidRPr="009071EF">
        <w:rPr>
          <w:rFonts w:eastAsia="Calibri"/>
          <w:sz w:val="32"/>
          <w:szCs w:val="32"/>
          <w:lang w:eastAsia="en-US"/>
        </w:rPr>
        <w:t xml:space="preserve">могут быть установлены также дополнительные требования (ограничения). </w:t>
      </w:r>
    </w:p>
    <w:p w:rsidR="009071EF" w:rsidRPr="009071EF" w:rsidRDefault="009071EF" w:rsidP="009071EF">
      <w:pPr>
        <w:widowControl/>
        <w:autoSpaceDE/>
        <w:autoSpaceDN/>
        <w:adjustRightInd/>
        <w:spacing w:before="120"/>
        <w:ind w:firstLine="708"/>
        <w:jc w:val="both"/>
        <w:rPr>
          <w:sz w:val="32"/>
          <w:szCs w:val="32"/>
        </w:rPr>
      </w:pPr>
      <w:r w:rsidRPr="009071EF">
        <w:rPr>
          <w:sz w:val="32"/>
          <w:szCs w:val="32"/>
          <w:shd w:val="clear" w:color="auto" w:fill="FFFFFF"/>
        </w:rPr>
        <w:t xml:space="preserve">Организатор тендера вправе потребовать от потенциальных подрядчиков представление документальных доказательств их соответствия квалификационным требованиям, указанным в пункте </w:t>
      </w:r>
      <w:r w:rsidR="002916B3">
        <w:rPr>
          <w:sz w:val="32"/>
          <w:szCs w:val="32"/>
          <w:shd w:val="clear" w:color="auto" w:fill="FFFFFF"/>
        </w:rPr>
        <w:t>выше</w:t>
      </w:r>
      <w:r w:rsidRPr="009071EF">
        <w:rPr>
          <w:sz w:val="32"/>
          <w:szCs w:val="32"/>
          <w:shd w:val="clear" w:color="auto" w:fill="FFFFFF"/>
        </w:rPr>
        <w:t>.</w:t>
      </w:r>
      <w:r w:rsidRPr="009071EF">
        <w:rPr>
          <w:sz w:val="32"/>
          <w:szCs w:val="32"/>
        </w:rPr>
        <w:t> </w:t>
      </w:r>
    </w:p>
    <w:p w:rsidR="009071EF" w:rsidRPr="002916B3" w:rsidRDefault="009071EF" w:rsidP="002916B3">
      <w:pPr>
        <w:widowControl/>
        <w:autoSpaceDE/>
        <w:autoSpaceDN/>
        <w:adjustRightInd/>
        <w:spacing w:before="120"/>
        <w:ind w:firstLine="708"/>
        <w:jc w:val="center"/>
        <w:rPr>
          <w:b/>
          <w:sz w:val="32"/>
          <w:szCs w:val="32"/>
        </w:rPr>
      </w:pPr>
      <w:r w:rsidRPr="002916B3">
        <w:rPr>
          <w:b/>
          <w:sz w:val="32"/>
          <w:szCs w:val="32"/>
          <w:shd w:val="clear" w:color="auto" w:fill="FFFFFF"/>
        </w:rPr>
        <w:t>Квалификационные требова</w:t>
      </w:r>
      <w:r w:rsidR="002916B3" w:rsidRPr="002916B3">
        <w:rPr>
          <w:b/>
          <w:sz w:val="32"/>
          <w:szCs w:val="32"/>
          <w:shd w:val="clear" w:color="auto" w:fill="FFFFFF"/>
        </w:rPr>
        <w:t>ния</w:t>
      </w:r>
      <w:r w:rsidRPr="002916B3">
        <w:rPr>
          <w:b/>
          <w:sz w:val="32"/>
          <w:szCs w:val="32"/>
          <w:shd w:val="clear" w:color="auto" w:fill="FFFFFF"/>
        </w:rPr>
        <w:t>:</w:t>
      </w:r>
    </w:p>
    <w:p w:rsidR="009071EF" w:rsidRPr="009071EF" w:rsidRDefault="009071EF" w:rsidP="009071EF">
      <w:pPr>
        <w:widowControl/>
        <w:autoSpaceDE/>
        <w:autoSpaceDN/>
        <w:adjustRightInd/>
        <w:spacing w:before="120"/>
        <w:ind w:firstLine="708"/>
        <w:jc w:val="both"/>
        <w:rPr>
          <w:sz w:val="32"/>
          <w:szCs w:val="32"/>
        </w:rPr>
      </w:pPr>
      <w:r w:rsidRPr="009071EF">
        <w:rPr>
          <w:sz w:val="32"/>
          <w:szCs w:val="32"/>
          <w:shd w:val="clear" w:color="auto" w:fill="FFFFFF"/>
        </w:rPr>
        <w:t>1) излагаются в квалификационной (</w:t>
      </w:r>
      <w:proofErr w:type="spellStart"/>
      <w:r w:rsidRPr="009071EF">
        <w:rPr>
          <w:sz w:val="32"/>
          <w:szCs w:val="32"/>
          <w:shd w:val="clear" w:color="auto" w:fill="FFFFFF"/>
        </w:rPr>
        <w:t>предквалификационной</w:t>
      </w:r>
      <w:proofErr w:type="spellEnd"/>
      <w:r w:rsidRPr="009071EF">
        <w:rPr>
          <w:sz w:val="32"/>
          <w:szCs w:val="32"/>
          <w:shd w:val="clear" w:color="auto" w:fill="FFFFFF"/>
        </w:rPr>
        <w:t xml:space="preserve"> - в случае проведения </w:t>
      </w:r>
      <w:proofErr w:type="spellStart"/>
      <w:r w:rsidRPr="009071EF">
        <w:rPr>
          <w:sz w:val="32"/>
          <w:szCs w:val="32"/>
          <w:shd w:val="clear" w:color="auto" w:fill="FFFFFF"/>
        </w:rPr>
        <w:t>предквалификационной</w:t>
      </w:r>
      <w:proofErr w:type="spellEnd"/>
      <w:r w:rsidRPr="009071EF">
        <w:rPr>
          <w:sz w:val="32"/>
          <w:szCs w:val="32"/>
          <w:shd w:val="clear" w:color="auto" w:fill="FFFFFF"/>
        </w:rPr>
        <w:t xml:space="preserve"> процедуры) тендерной документации по привлечению тендерных заявок (котировок);</w:t>
      </w:r>
      <w:r w:rsidRPr="009071EF">
        <w:rPr>
          <w:sz w:val="32"/>
          <w:szCs w:val="32"/>
        </w:rPr>
        <w:t> </w:t>
      </w:r>
    </w:p>
    <w:p w:rsidR="009071EF" w:rsidRPr="009071EF" w:rsidRDefault="009071EF" w:rsidP="009071EF">
      <w:pPr>
        <w:widowControl/>
        <w:autoSpaceDE/>
        <w:autoSpaceDN/>
        <w:adjustRightInd/>
        <w:spacing w:before="120"/>
        <w:ind w:firstLine="708"/>
        <w:jc w:val="both"/>
        <w:rPr>
          <w:sz w:val="32"/>
          <w:szCs w:val="32"/>
        </w:rPr>
      </w:pPr>
      <w:r w:rsidRPr="009071EF">
        <w:rPr>
          <w:sz w:val="32"/>
          <w:szCs w:val="32"/>
          <w:shd w:val="clear" w:color="auto" w:fill="FFFFFF"/>
        </w:rPr>
        <w:t>2) распространяются на всех лиц, которых потенциальный подрядчик  намерен привлечь в качестве субподрядчиков или соисполнителей.</w:t>
      </w:r>
      <w:r w:rsidRPr="009071EF">
        <w:rPr>
          <w:sz w:val="32"/>
          <w:szCs w:val="32"/>
        </w:rPr>
        <w:t> </w:t>
      </w:r>
    </w:p>
    <w:p w:rsidR="009071EF" w:rsidRDefault="009071EF" w:rsidP="002916B3">
      <w:pPr>
        <w:spacing w:before="240"/>
        <w:ind w:firstLine="708"/>
        <w:jc w:val="both"/>
        <w:rPr>
          <w:sz w:val="32"/>
          <w:szCs w:val="32"/>
        </w:rPr>
      </w:pPr>
      <w:r w:rsidRPr="009071EF">
        <w:rPr>
          <w:sz w:val="32"/>
          <w:szCs w:val="32"/>
          <w:shd w:val="clear" w:color="auto" w:fill="FFFFFF"/>
        </w:rPr>
        <w:t>Бремя доказывания квалификации для участия в тендере лежит на оференте.</w:t>
      </w:r>
      <w:r w:rsidRPr="009071EF">
        <w:rPr>
          <w:sz w:val="32"/>
          <w:szCs w:val="32"/>
        </w:rPr>
        <w:t> </w:t>
      </w:r>
    </w:p>
    <w:p w:rsidR="009071EF" w:rsidRPr="00AE3F20" w:rsidRDefault="009071EF" w:rsidP="002916B3">
      <w:pPr>
        <w:widowControl/>
        <w:autoSpaceDE/>
        <w:autoSpaceDN/>
        <w:adjustRightInd/>
        <w:ind w:firstLine="708"/>
        <w:jc w:val="center"/>
        <w:rPr>
          <w:b/>
          <w:bCs/>
          <w:sz w:val="32"/>
          <w:szCs w:val="32"/>
        </w:rPr>
      </w:pPr>
      <w:r w:rsidRPr="00AE3F20">
        <w:rPr>
          <w:b/>
          <w:bCs/>
          <w:sz w:val="32"/>
          <w:szCs w:val="32"/>
          <w:shd w:val="clear" w:color="auto" w:fill="FFFFFF"/>
        </w:rPr>
        <w:t>Отказ в участии в тендере</w:t>
      </w:r>
    </w:p>
    <w:p w:rsidR="009071EF" w:rsidRPr="00AE3F20" w:rsidRDefault="009071EF" w:rsidP="009071EF">
      <w:pPr>
        <w:widowControl/>
        <w:autoSpaceDE/>
        <w:autoSpaceDN/>
        <w:adjustRightInd/>
        <w:spacing w:before="120"/>
        <w:ind w:firstLine="708"/>
        <w:jc w:val="both"/>
        <w:rPr>
          <w:sz w:val="32"/>
          <w:szCs w:val="32"/>
        </w:rPr>
      </w:pPr>
      <w:bookmarkStart w:id="0" w:name="_GoBack"/>
      <w:bookmarkEnd w:id="0"/>
      <w:r w:rsidRPr="00AE3F20">
        <w:rPr>
          <w:sz w:val="32"/>
          <w:szCs w:val="32"/>
          <w:shd w:val="clear" w:color="auto" w:fill="FFFFFF"/>
        </w:rPr>
        <w:t>Решение об отказе оферентам в участии в тендере принимается в случаях:</w:t>
      </w:r>
      <w:r w:rsidRPr="00AE3F20">
        <w:rPr>
          <w:sz w:val="32"/>
          <w:szCs w:val="32"/>
        </w:rPr>
        <w:t> </w:t>
      </w:r>
    </w:p>
    <w:p w:rsidR="009071EF" w:rsidRPr="00AE3F20" w:rsidRDefault="009071EF" w:rsidP="009071EF">
      <w:pPr>
        <w:widowControl/>
        <w:autoSpaceDE/>
        <w:autoSpaceDN/>
        <w:adjustRightInd/>
        <w:spacing w:before="120"/>
        <w:ind w:firstLine="708"/>
        <w:jc w:val="both"/>
        <w:rPr>
          <w:sz w:val="32"/>
          <w:szCs w:val="32"/>
        </w:rPr>
      </w:pPr>
      <w:r w:rsidRPr="00AE3F20">
        <w:rPr>
          <w:sz w:val="32"/>
          <w:szCs w:val="32"/>
          <w:shd w:val="clear" w:color="auto" w:fill="FFFFFF"/>
        </w:rPr>
        <w:t>1) если они:</w:t>
      </w:r>
      <w:r w:rsidRPr="00AE3F20">
        <w:rPr>
          <w:sz w:val="32"/>
          <w:szCs w:val="32"/>
        </w:rPr>
        <w:t> </w:t>
      </w:r>
    </w:p>
    <w:p w:rsidR="009071EF" w:rsidRPr="00AE3F20" w:rsidRDefault="009071EF" w:rsidP="009071EF">
      <w:pPr>
        <w:widowControl/>
        <w:autoSpaceDE/>
        <w:autoSpaceDN/>
        <w:adjustRightInd/>
        <w:spacing w:before="120"/>
        <w:ind w:firstLine="708"/>
        <w:jc w:val="both"/>
        <w:rPr>
          <w:sz w:val="32"/>
          <w:szCs w:val="32"/>
        </w:rPr>
      </w:pPr>
      <w:r>
        <w:rPr>
          <w:sz w:val="32"/>
          <w:szCs w:val="32"/>
          <w:shd w:val="clear" w:color="auto" w:fill="FFFFFF"/>
        </w:rPr>
        <w:t>а</w:t>
      </w:r>
      <w:r w:rsidRPr="00AE3F20">
        <w:rPr>
          <w:sz w:val="32"/>
          <w:szCs w:val="32"/>
          <w:shd w:val="clear" w:color="auto" w:fill="FFFFFF"/>
        </w:rPr>
        <w:t xml:space="preserve">) подали тендерную заявку (котировку) позднее установленного срока, не прошли </w:t>
      </w:r>
      <w:proofErr w:type="spellStart"/>
      <w:r w:rsidRPr="00AE3F20">
        <w:rPr>
          <w:sz w:val="32"/>
          <w:szCs w:val="32"/>
          <w:shd w:val="clear" w:color="auto" w:fill="FFFFFF"/>
        </w:rPr>
        <w:t>предквалификационный</w:t>
      </w:r>
      <w:proofErr w:type="spellEnd"/>
      <w:r w:rsidRPr="00AE3F20">
        <w:rPr>
          <w:sz w:val="32"/>
          <w:szCs w:val="32"/>
          <w:shd w:val="clear" w:color="auto" w:fill="FFFFFF"/>
        </w:rPr>
        <w:t xml:space="preserve"> отбор или их тендерная заявка (котировка) не соответствует требованиям, предъявляемым к тендерной документации;</w:t>
      </w:r>
      <w:r w:rsidRPr="00AE3F20">
        <w:rPr>
          <w:sz w:val="32"/>
          <w:szCs w:val="32"/>
        </w:rPr>
        <w:t> </w:t>
      </w:r>
    </w:p>
    <w:p w:rsidR="009071EF" w:rsidRPr="00AE3F20" w:rsidRDefault="009071EF" w:rsidP="009071EF">
      <w:pPr>
        <w:widowControl/>
        <w:autoSpaceDE/>
        <w:autoSpaceDN/>
        <w:adjustRightInd/>
        <w:spacing w:before="120"/>
        <w:ind w:firstLine="708"/>
        <w:jc w:val="both"/>
        <w:rPr>
          <w:sz w:val="32"/>
          <w:szCs w:val="32"/>
        </w:rPr>
      </w:pPr>
      <w:r>
        <w:rPr>
          <w:sz w:val="32"/>
          <w:szCs w:val="32"/>
          <w:shd w:val="clear" w:color="auto" w:fill="FFFFFF"/>
        </w:rPr>
        <w:t>б</w:t>
      </w:r>
      <w:r w:rsidRPr="00AE3F20">
        <w:rPr>
          <w:sz w:val="32"/>
          <w:szCs w:val="32"/>
          <w:shd w:val="clear" w:color="auto" w:fill="FFFFFF"/>
        </w:rPr>
        <w:t xml:space="preserve">) умышленно предоставляли недостоверные, неполные, неточные или заведомо ложные сведения в квалификационной документации, вследствие которых хотя бы одна тендерная заявка </w:t>
      </w:r>
      <w:r w:rsidRPr="00AE3F20">
        <w:rPr>
          <w:sz w:val="32"/>
          <w:szCs w:val="32"/>
          <w:shd w:val="clear" w:color="auto" w:fill="FFFFFF"/>
        </w:rPr>
        <w:lastRenderedPageBreak/>
        <w:t>или договор были аннулированы в течение трёх лет, предшествующих моменту публикации извещения о тендере;</w:t>
      </w:r>
      <w:r w:rsidRPr="00AE3F20">
        <w:rPr>
          <w:sz w:val="32"/>
          <w:szCs w:val="32"/>
        </w:rPr>
        <w:t> </w:t>
      </w:r>
    </w:p>
    <w:p w:rsidR="009071EF" w:rsidRPr="00AE3F20" w:rsidRDefault="009071EF" w:rsidP="009071EF">
      <w:pPr>
        <w:widowControl/>
        <w:autoSpaceDE/>
        <w:autoSpaceDN/>
        <w:adjustRightInd/>
        <w:spacing w:before="120"/>
        <w:ind w:firstLine="708"/>
        <w:jc w:val="both"/>
        <w:rPr>
          <w:sz w:val="32"/>
          <w:szCs w:val="32"/>
        </w:rPr>
      </w:pPr>
      <w:r>
        <w:rPr>
          <w:sz w:val="32"/>
          <w:szCs w:val="32"/>
          <w:shd w:val="clear" w:color="auto" w:fill="FFFFFF"/>
        </w:rPr>
        <w:t>в</w:t>
      </w:r>
      <w:r w:rsidRPr="00AE3F20">
        <w:rPr>
          <w:sz w:val="32"/>
          <w:szCs w:val="32"/>
          <w:shd w:val="clear" w:color="auto" w:fill="FFFFFF"/>
        </w:rPr>
        <w:t>) не признают и (или) не исправляют арифметические ошибки, установленные тендерной комиссией;</w:t>
      </w:r>
      <w:r w:rsidRPr="00AE3F20">
        <w:rPr>
          <w:sz w:val="32"/>
          <w:szCs w:val="32"/>
        </w:rPr>
        <w:t> </w:t>
      </w:r>
    </w:p>
    <w:p w:rsidR="009071EF" w:rsidRPr="00AE3F20" w:rsidRDefault="009071EF" w:rsidP="009071EF">
      <w:pPr>
        <w:widowControl/>
        <w:autoSpaceDE/>
        <w:autoSpaceDN/>
        <w:adjustRightInd/>
        <w:spacing w:before="120"/>
        <w:ind w:firstLine="708"/>
        <w:jc w:val="both"/>
        <w:rPr>
          <w:sz w:val="32"/>
          <w:szCs w:val="32"/>
        </w:rPr>
      </w:pPr>
      <w:r>
        <w:rPr>
          <w:sz w:val="32"/>
          <w:szCs w:val="32"/>
          <w:shd w:val="clear" w:color="auto" w:fill="FFFFFF"/>
        </w:rPr>
        <w:t>г</w:t>
      </w:r>
      <w:r w:rsidRPr="00AE3F20">
        <w:rPr>
          <w:sz w:val="32"/>
          <w:szCs w:val="32"/>
          <w:shd w:val="clear" w:color="auto" w:fill="FFFFFF"/>
        </w:rPr>
        <w:t xml:space="preserve">) не соответствуют квалификационным требованиям, предъявляемым </w:t>
      </w:r>
      <w:r w:rsidRPr="00452A33">
        <w:rPr>
          <w:sz w:val="32"/>
          <w:szCs w:val="32"/>
          <w:shd w:val="clear" w:color="auto" w:fill="FFFFFF"/>
        </w:rPr>
        <w:t>Законом Туркменистана «О тендерах» и настоящими Правилами</w:t>
      </w:r>
      <w:r w:rsidRPr="00AE3F20">
        <w:rPr>
          <w:sz w:val="32"/>
          <w:szCs w:val="32"/>
          <w:shd w:val="clear" w:color="auto" w:fill="FFFFFF"/>
        </w:rPr>
        <w:t xml:space="preserve"> к потенциальным по</w:t>
      </w:r>
      <w:r>
        <w:rPr>
          <w:sz w:val="32"/>
          <w:szCs w:val="32"/>
          <w:shd w:val="clear" w:color="auto" w:fill="FFFFFF"/>
        </w:rPr>
        <w:t>дрядчи</w:t>
      </w:r>
      <w:r w:rsidRPr="00AE3F20">
        <w:rPr>
          <w:sz w:val="32"/>
          <w:szCs w:val="32"/>
          <w:shd w:val="clear" w:color="auto" w:fill="FFFFFF"/>
        </w:rPr>
        <w:t>к</w:t>
      </w:r>
      <w:r>
        <w:rPr>
          <w:sz w:val="32"/>
          <w:szCs w:val="32"/>
          <w:shd w:val="clear" w:color="auto" w:fill="FFFFFF"/>
        </w:rPr>
        <w:t>ам</w:t>
      </w:r>
      <w:r w:rsidRPr="00AE3F20">
        <w:rPr>
          <w:sz w:val="32"/>
          <w:szCs w:val="32"/>
          <w:shd w:val="clear" w:color="auto" w:fill="FFFFFF"/>
        </w:rPr>
        <w:t>;</w:t>
      </w:r>
      <w:r w:rsidRPr="00AE3F20">
        <w:rPr>
          <w:sz w:val="32"/>
          <w:szCs w:val="32"/>
        </w:rPr>
        <w:t> </w:t>
      </w:r>
    </w:p>
    <w:p w:rsidR="009071EF" w:rsidRPr="00AE3F20" w:rsidRDefault="009071EF" w:rsidP="009071EF">
      <w:pPr>
        <w:widowControl/>
        <w:autoSpaceDE/>
        <w:autoSpaceDN/>
        <w:adjustRightInd/>
        <w:spacing w:before="120"/>
        <w:ind w:firstLine="708"/>
        <w:jc w:val="both"/>
        <w:rPr>
          <w:sz w:val="32"/>
          <w:szCs w:val="32"/>
        </w:rPr>
      </w:pPr>
      <w:r>
        <w:rPr>
          <w:sz w:val="32"/>
          <w:szCs w:val="32"/>
          <w:shd w:val="clear" w:color="auto" w:fill="FFFFFF"/>
        </w:rPr>
        <w:t>д</w:t>
      </w:r>
      <w:r w:rsidRPr="00AE3F20">
        <w:rPr>
          <w:sz w:val="32"/>
          <w:szCs w:val="32"/>
          <w:shd w:val="clear" w:color="auto" w:fill="FFFFFF"/>
        </w:rPr>
        <w:t>) являются участниками (аффилированными лицами) другого оферента;</w:t>
      </w:r>
      <w:r w:rsidRPr="00AE3F20">
        <w:rPr>
          <w:sz w:val="32"/>
          <w:szCs w:val="32"/>
        </w:rPr>
        <w:t> </w:t>
      </w:r>
    </w:p>
    <w:p w:rsidR="009071EF" w:rsidRPr="00AE3F20" w:rsidRDefault="009071EF" w:rsidP="009071EF">
      <w:pPr>
        <w:widowControl/>
        <w:autoSpaceDE/>
        <w:autoSpaceDN/>
        <w:adjustRightInd/>
        <w:spacing w:before="120"/>
        <w:ind w:firstLine="708"/>
        <w:jc w:val="both"/>
        <w:rPr>
          <w:sz w:val="32"/>
          <w:szCs w:val="32"/>
        </w:rPr>
      </w:pPr>
      <w:r>
        <w:rPr>
          <w:sz w:val="32"/>
          <w:szCs w:val="32"/>
          <w:shd w:val="clear" w:color="auto" w:fill="FFFFFF"/>
        </w:rPr>
        <w:t>е</w:t>
      </w:r>
      <w:r w:rsidRPr="00AE3F20">
        <w:rPr>
          <w:sz w:val="32"/>
          <w:szCs w:val="32"/>
          <w:shd w:val="clear" w:color="auto" w:fill="FFFFFF"/>
        </w:rPr>
        <w:t xml:space="preserve">) отказались от заключения договора </w:t>
      </w:r>
      <w:r>
        <w:rPr>
          <w:sz w:val="32"/>
          <w:szCs w:val="32"/>
          <w:shd w:val="clear" w:color="auto" w:fill="FFFFFF"/>
        </w:rPr>
        <w:t>подряда</w:t>
      </w:r>
      <w:r w:rsidRPr="00AE3F20">
        <w:rPr>
          <w:sz w:val="32"/>
          <w:szCs w:val="32"/>
          <w:shd w:val="clear" w:color="auto" w:fill="FFFFFF"/>
        </w:rPr>
        <w:t>;</w:t>
      </w:r>
      <w:r w:rsidRPr="00AE3F20">
        <w:rPr>
          <w:sz w:val="32"/>
          <w:szCs w:val="32"/>
        </w:rPr>
        <w:t> </w:t>
      </w:r>
    </w:p>
    <w:p w:rsidR="009071EF" w:rsidRPr="00AE3F20" w:rsidRDefault="009071EF" w:rsidP="009071EF">
      <w:pPr>
        <w:widowControl/>
        <w:autoSpaceDE/>
        <w:autoSpaceDN/>
        <w:adjustRightInd/>
        <w:spacing w:before="120"/>
        <w:ind w:firstLine="708"/>
        <w:jc w:val="both"/>
        <w:rPr>
          <w:sz w:val="32"/>
          <w:szCs w:val="32"/>
        </w:rPr>
      </w:pPr>
      <w:r>
        <w:rPr>
          <w:sz w:val="32"/>
          <w:szCs w:val="32"/>
          <w:shd w:val="clear" w:color="auto" w:fill="FFFFFF"/>
        </w:rPr>
        <w:t>ё</w:t>
      </w:r>
      <w:r w:rsidRPr="00AE3F20">
        <w:rPr>
          <w:sz w:val="32"/>
          <w:szCs w:val="32"/>
          <w:shd w:val="clear" w:color="auto" w:fill="FFFFFF"/>
        </w:rPr>
        <w:t>) ненадлежащим образом исполнили или аннулировали хотя бы один договор в течение трёх лет, предшествующих моменту публикации извещения о тендере, за исключением случаев, когда это произошло вследствие действия непреодолимой силы;</w:t>
      </w:r>
      <w:r w:rsidRPr="00AE3F20">
        <w:rPr>
          <w:sz w:val="32"/>
          <w:szCs w:val="32"/>
        </w:rPr>
        <w:t> </w:t>
      </w:r>
    </w:p>
    <w:p w:rsidR="009071EF" w:rsidRPr="002B0A94" w:rsidRDefault="009071EF" w:rsidP="009071EF">
      <w:pPr>
        <w:widowControl/>
        <w:autoSpaceDE/>
        <w:autoSpaceDN/>
        <w:adjustRightInd/>
        <w:spacing w:before="120"/>
        <w:ind w:firstLine="708"/>
        <w:jc w:val="both"/>
        <w:rPr>
          <w:sz w:val="32"/>
          <w:szCs w:val="32"/>
          <w:lang w:val="tk-TM"/>
        </w:rPr>
      </w:pPr>
      <w:r w:rsidRPr="002B0A94">
        <w:rPr>
          <w:sz w:val="32"/>
          <w:szCs w:val="32"/>
          <w:lang w:val="tk-TM"/>
        </w:rPr>
        <w:t xml:space="preserve">ж) включены и находятся в Списке нарушителей; </w:t>
      </w:r>
    </w:p>
    <w:p w:rsidR="009071EF" w:rsidRPr="00AE3F20" w:rsidRDefault="009071EF" w:rsidP="009071EF">
      <w:pPr>
        <w:widowControl/>
        <w:autoSpaceDE/>
        <w:autoSpaceDN/>
        <w:adjustRightInd/>
        <w:spacing w:before="120"/>
        <w:ind w:firstLine="708"/>
        <w:jc w:val="both"/>
        <w:rPr>
          <w:sz w:val="32"/>
          <w:szCs w:val="32"/>
        </w:rPr>
      </w:pPr>
      <w:r w:rsidRPr="00AE3F20">
        <w:rPr>
          <w:sz w:val="32"/>
          <w:szCs w:val="32"/>
          <w:shd w:val="clear" w:color="auto" w:fill="FFFFFF"/>
        </w:rPr>
        <w:t>2) аннулирования тендерной заявки при установлении фактов использования конфиденциальной информации, полученной от должностных лиц организатора тендера, или манипулирования на рынке товаров, работ и услуг.</w:t>
      </w:r>
      <w:r>
        <w:rPr>
          <w:sz w:val="32"/>
          <w:szCs w:val="32"/>
          <w:shd w:val="clear" w:color="auto" w:fill="FFFFFF"/>
        </w:rPr>
        <w:t xml:space="preserve"> </w:t>
      </w:r>
    </w:p>
    <w:p w:rsidR="001B3F3B" w:rsidRPr="001B3F3B" w:rsidRDefault="001B3F3B" w:rsidP="001B3F3B">
      <w:pPr>
        <w:widowControl/>
        <w:autoSpaceDE/>
        <w:autoSpaceDN/>
        <w:adjustRightInd/>
        <w:spacing w:before="120"/>
        <w:ind w:firstLine="708"/>
        <w:jc w:val="center"/>
        <w:rPr>
          <w:b/>
          <w:color w:val="000000"/>
          <w:sz w:val="32"/>
          <w:szCs w:val="32"/>
        </w:rPr>
      </w:pPr>
      <w:r w:rsidRPr="001B3F3B">
        <w:rPr>
          <w:b/>
          <w:color w:val="000000"/>
          <w:sz w:val="32"/>
          <w:szCs w:val="32"/>
        </w:rPr>
        <w:t>Запечатанный конверт:</w:t>
      </w:r>
    </w:p>
    <w:p w:rsidR="001B3F3B" w:rsidRPr="001B3F3B" w:rsidRDefault="001B3F3B" w:rsidP="001B3F3B">
      <w:pPr>
        <w:widowControl/>
        <w:ind w:firstLine="708"/>
        <w:jc w:val="both"/>
        <w:rPr>
          <w:rFonts w:eastAsia="Calibri"/>
          <w:color w:val="000000"/>
          <w:sz w:val="32"/>
          <w:szCs w:val="32"/>
        </w:rPr>
      </w:pPr>
      <w:r w:rsidRPr="001B3F3B">
        <w:rPr>
          <w:rFonts w:eastAsia="Calibri"/>
          <w:color w:val="000000"/>
          <w:sz w:val="32"/>
          <w:szCs w:val="32"/>
        </w:rPr>
        <w:t>а) должен быть отправлен по адресу, указанному в тендерном объявлении или тендерном приглашении;</w:t>
      </w:r>
    </w:p>
    <w:p w:rsidR="001B3F3B" w:rsidRPr="001B3F3B" w:rsidRDefault="001B3F3B" w:rsidP="001B3F3B">
      <w:pPr>
        <w:widowControl/>
        <w:ind w:firstLine="708"/>
        <w:jc w:val="both"/>
        <w:rPr>
          <w:rFonts w:eastAsia="Calibri"/>
          <w:color w:val="000000"/>
          <w:sz w:val="32"/>
          <w:szCs w:val="32"/>
        </w:rPr>
      </w:pPr>
      <w:r w:rsidRPr="001B3F3B">
        <w:rPr>
          <w:rFonts w:eastAsia="Calibri"/>
          <w:color w:val="000000"/>
          <w:sz w:val="32"/>
          <w:szCs w:val="32"/>
        </w:rPr>
        <w:t>б) в нем должна содержаться конкретная информация, которая требуется в соответствии с тендерной документацией;</w:t>
      </w:r>
    </w:p>
    <w:p w:rsidR="001B3F3B" w:rsidRPr="001B3F3B" w:rsidRDefault="001B3F3B" w:rsidP="001B3F3B">
      <w:pPr>
        <w:widowControl/>
        <w:ind w:firstLine="708"/>
        <w:jc w:val="both"/>
        <w:rPr>
          <w:rFonts w:eastAsia="Calibri"/>
          <w:color w:val="000000"/>
          <w:sz w:val="32"/>
          <w:szCs w:val="32"/>
        </w:rPr>
      </w:pPr>
      <w:r w:rsidRPr="001B3F3B">
        <w:rPr>
          <w:rFonts w:eastAsia="Calibri"/>
          <w:color w:val="000000"/>
          <w:sz w:val="32"/>
          <w:szCs w:val="32"/>
        </w:rPr>
        <w:t xml:space="preserve">в) на лицевой стороне должны быть указаны название оферента, юридический адрес, контактные данные, наименование тендера, дата объявления тендера. </w:t>
      </w:r>
    </w:p>
    <w:p w:rsidR="001B3F3B" w:rsidRPr="001B3F3B" w:rsidRDefault="001B3F3B" w:rsidP="001B3F3B">
      <w:pPr>
        <w:pStyle w:val="a3"/>
        <w:widowControl/>
        <w:numPr>
          <w:ilvl w:val="0"/>
          <w:numId w:val="1"/>
        </w:numPr>
        <w:autoSpaceDE/>
        <w:autoSpaceDN/>
        <w:adjustRightInd/>
        <w:spacing w:before="120"/>
        <w:ind w:left="426"/>
        <w:jc w:val="both"/>
        <w:rPr>
          <w:sz w:val="32"/>
          <w:szCs w:val="32"/>
        </w:rPr>
      </w:pPr>
      <w:r w:rsidRPr="001B3F3B">
        <w:rPr>
          <w:sz w:val="32"/>
          <w:szCs w:val="32"/>
          <w:shd w:val="clear" w:color="auto" w:fill="FFFFFF"/>
        </w:rPr>
        <w:t>Тендерная заявка (котировка) представляется потенциальным подрядчиком в письменной форме и запечатанном конверте (конвертах) за его подписью (или лицом, уполномоченным им Доверенностью), заверенной мастичной печатью.</w:t>
      </w:r>
      <w:r w:rsidRPr="001B3F3B">
        <w:rPr>
          <w:sz w:val="32"/>
          <w:szCs w:val="32"/>
        </w:rPr>
        <w:t> </w:t>
      </w:r>
    </w:p>
    <w:p w:rsidR="001B3F3B" w:rsidRPr="001B3F3B" w:rsidRDefault="001B3F3B" w:rsidP="001B3F3B">
      <w:pPr>
        <w:pStyle w:val="a3"/>
        <w:widowControl/>
        <w:numPr>
          <w:ilvl w:val="0"/>
          <w:numId w:val="1"/>
        </w:numPr>
        <w:autoSpaceDE/>
        <w:autoSpaceDN/>
        <w:adjustRightInd/>
        <w:spacing w:before="120"/>
        <w:ind w:left="426"/>
        <w:jc w:val="both"/>
        <w:rPr>
          <w:color w:val="000000"/>
          <w:sz w:val="32"/>
          <w:szCs w:val="32"/>
        </w:rPr>
      </w:pPr>
      <w:r w:rsidRPr="001B3F3B">
        <w:rPr>
          <w:color w:val="000000"/>
          <w:sz w:val="32"/>
          <w:szCs w:val="32"/>
        </w:rPr>
        <w:t>В случае</w:t>
      </w:r>
      <w:proofErr w:type="gramStart"/>
      <w:r w:rsidRPr="001B3F3B">
        <w:rPr>
          <w:color w:val="000000"/>
          <w:sz w:val="32"/>
          <w:szCs w:val="32"/>
        </w:rPr>
        <w:t>,</w:t>
      </w:r>
      <w:proofErr w:type="gramEnd"/>
      <w:r w:rsidRPr="001B3F3B">
        <w:rPr>
          <w:color w:val="000000"/>
          <w:sz w:val="32"/>
          <w:szCs w:val="32"/>
        </w:rPr>
        <w:t xml:space="preserve"> если тендерная заявка (котировка) была подана без соблюдение требований пункта 13.3., тендерная комиссия не несет ответственность за неразглашение содержания такой тендерной заявки (котировки). </w:t>
      </w:r>
    </w:p>
    <w:p w:rsidR="001B3F3B" w:rsidRPr="001B3F3B" w:rsidRDefault="001B3F3B" w:rsidP="001B3F3B">
      <w:pPr>
        <w:pStyle w:val="a3"/>
        <w:widowControl/>
        <w:numPr>
          <w:ilvl w:val="0"/>
          <w:numId w:val="1"/>
        </w:numPr>
        <w:autoSpaceDE/>
        <w:autoSpaceDN/>
        <w:adjustRightInd/>
        <w:spacing w:before="120"/>
        <w:ind w:left="426"/>
        <w:jc w:val="both"/>
        <w:rPr>
          <w:color w:val="000000"/>
          <w:sz w:val="32"/>
          <w:szCs w:val="32"/>
        </w:rPr>
      </w:pPr>
      <w:r w:rsidRPr="001B3F3B">
        <w:rPr>
          <w:color w:val="000000"/>
          <w:sz w:val="32"/>
          <w:szCs w:val="32"/>
        </w:rPr>
        <w:lastRenderedPageBreak/>
        <w:t xml:space="preserve">Тендерные заявки (котировки) потенциальных подрядчиков или оферентов, включенных в список нарушителей, не принимаются. </w:t>
      </w:r>
    </w:p>
    <w:p w:rsidR="001B3F3B" w:rsidRPr="001B3F3B" w:rsidRDefault="001B3F3B" w:rsidP="001B3F3B">
      <w:pPr>
        <w:pStyle w:val="a3"/>
        <w:widowControl/>
        <w:numPr>
          <w:ilvl w:val="0"/>
          <w:numId w:val="1"/>
        </w:numPr>
        <w:autoSpaceDE/>
        <w:autoSpaceDN/>
        <w:adjustRightInd/>
        <w:spacing w:before="120"/>
        <w:ind w:left="426"/>
        <w:jc w:val="both"/>
        <w:rPr>
          <w:sz w:val="32"/>
          <w:szCs w:val="32"/>
          <w:shd w:val="clear" w:color="auto" w:fill="FFFFFF"/>
        </w:rPr>
      </w:pPr>
      <w:r w:rsidRPr="001B3F3B">
        <w:rPr>
          <w:sz w:val="32"/>
          <w:szCs w:val="32"/>
          <w:shd w:val="clear" w:color="auto" w:fill="FFFFFF"/>
        </w:rPr>
        <w:t xml:space="preserve">Конверты с тендерными заявками (котировками), полученные по истечении окончательного срока их представления, не вскрываются и возвращаются представившим их </w:t>
      </w:r>
      <w:r w:rsidRPr="001B3F3B">
        <w:rPr>
          <w:rFonts w:eastAsia="Calibri"/>
          <w:sz w:val="32"/>
          <w:szCs w:val="32"/>
        </w:rPr>
        <w:t>оферентам</w:t>
      </w:r>
      <w:r w:rsidRPr="001B3F3B">
        <w:rPr>
          <w:sz w:val="32"/>
          <w:szCs w:val="32"/>
          <w:shd w:val="clear" w:color="auto" w:fill="FFFFFF"/>
        </w:rPr>
        <w:t xml:space="preserve">. </w:t>
      </w:r>
      <w:r w:rsidRPr="001B3F3B">
        <w:rPr>
          <w:color w:val="000000"/>
          <w:sz w:val="32"/>
          <w:szCs w:val="32"/>
        </w:rPr>
        <w:t>При этом</w:t>
      </w:r>
      <w:proofErr w:type="gramStart"/>
      <w:r w:rsidRPr="001B3F3B">
        <w:rPr>
          <w:color w:val="000000"/>
          <w:sz w:val="32"/>
          <w:szCs w:val="32"/>
        </w:rPr>
        <w:t>,</w:t>
      </w:r>
      <w:proofErr w:type="gramEnd"/>
      <w:r w:rsidRPr="001B3F3B">
        <w:rPr>
          <w:color w:val="000000"/>
          <w:sz w:val="32"/>
          <w:szCs w:val="32"/>
        </w:rPr>
        <w:t xml:space="preserve"> уплаченная сумма специального (тендерного) сбора, не возвращается </w:t>
      </w:r>
      <w:r w:rsidRPr="001B3F3B">
        <w:rPr>
          <w:rFonts w:eastAsia="Calibri"/>
          <w:sz w:val="32"/>
          <w:szCs w:val="32"/>
        </w:rPr>
        <w:t>оференту</w:t>
      </w:r>
      <w:r w:rsidRPr="001B3F3B">
        <w:rPr>
          <w:color w:val="000000"/>
          <w:sz w:val="32"/>
          <w:szCs w:val="32"/>
        </w:rPr>
        <w:t xml:space="preserve"> и в следующих тендерах не используется.</w:t>
      </w:r>
      <w:r w:rsidRPr="001B3F3B">
        <w:rPr>
          <w:sz w:val="32"/>
          <w:szCs w:val="32"/>
          <w:shd w:val="clear" w:color="auto" w:fill="FFFFFF"/>
        </w:rPr>
        <w:t xml:space="preserve"> </w:t>
      </w:r>
    </w:p>
    <w:p w:rsidR="001B3F3B" w:rsidRPr="001B3F3B" w:rsidRDefault="001B3F3B" w:rsidP="001B3F3B">
      <w:pPr>
        <w:pStyle w:val="a3"/>
        <w:widowControl/>
        <w:numPr>
          <w:ilvl w:val="0"/>
          <w:numId w:val="1"/>
        </w:numPr>
        <w:autoSpaceDE/>
        <w:autoSpaceDN/>
        <w:adjustRightInd/>
        <w:spacing w:before="120"/>
        <w:ind w:left="426"/>
        <w:jc w:val="both"/>
        <w:rPr>
          <w:sz w:val="32"/>
          <w:szCs w:val="32"/>
        </w:rPr>
      </w:pPr>
      <w:r w:rsidRPr="001B3F3B">
        <w:rPr>
          <w:color w:val="000000"/>
          <w:sz w:val="32"/>
          <w:szCs w:val="32"/>
        </w:rPr>
        <w:t xml:space="preserve">Тендерные заявки (котировки) и все документы и письменная документация касательно тендера, обмениваемые между участниками тендера, должны быть на языке тендерного приглашения - на туркменском и/или русском языках. Документация и </w:t>
      </w:r>
      <w:proofErr w:type="gramStart"/>
      <w:r w:rsidRPr="001B3F3B">
        <w:rPr>
          <w:color w:val="000000"/>
          <w:sz w:val="32"/>
          <w:szCs w:val="32"/>
        </w:rPr>
        <w:t>печатная литература, представляемая оферентами может</w:t>
      </w:r>
      <w:proofErr w:type="gramEnd"/>
      <w:r w:rsidRPr="001B3F3B">
        <w:rPr>
          <w:color w:val="000000"/>
          <w:sz w:val="32"/>
          <w:szCs w:val="32"/>
        </w:rPr>
        <w:t xml:space="preserve"> быть на другом языке, при условии приложения достоверного перевода на язык тендерной заявки (котировки), в этом случае текст перевода имеет преимущественную силу.</w:t>
      </w:r>
      <w:r w:rsidRPr="001B3F3B">
        <w:rPr>
          <w:sz w:val="32"/>
          <w:szCs w:val="32"/>
        </w:rPr>
        <w:t> </w:t>
      </w:r>
    </w:p>
    <w:p w:rsidR="001B3F3B" w:rsidRPr="001B3F3B" w:rsidRDefault="001B3F3B" w:rsidP="001B3F3B">
      <w:pPr>
        <w:pStyle w:val="a3"/>
        <w:widowControl/>
        <w:numPr>
          <w:ilvl w:val="0"/>
          <w:numId w:val="1"/>
        </w:numPr>
        <w:autoSpaceDE/>
        <w:autoSpaceDN/>
        <w:adjustRightInd/>
        <w:spacing w:before="120"/>
        <w:ind w:left="426"/>
        <w:jc w:val="both"/>
        <w:rPr>
          <w:color w:val="000000"/>
          <w:sz w:val="32"/>
          <w:szCs w:val="32"/>
        </w:rPr>
      </w:pPr>
      <w:r w:rsidRPr="001B3F3B">
        <w:rPr>
          <w:sz w:val="32"/>
          <w:szCs w:val="32"/>
        </w:rPr>
        <w:t xml:space="preserve">При проведении тендера с неограниченным участием </w:t>
      </w:r>
      <w:r w:rsidRPr="001B3F3B">
        <w:rPr>
          <w:color w:val="000000"/>
          <w:sz w:val="32"/>
          <w:szCs w:val="32"/>
        </w:rPr>
        <w:t xml:space="preserve">тендерная комиссия не вправе переносить дату окончания представления тендерных заявок более двух раз. Перенос сроков осуществляется путем подачи объявления в средствах массовой информации. </w:t>
      </w:r>
    </w:p>
    <w:p w:rsidR="001B3F3B" w:rsidRPr="001B3F3B" w:rsidRDefault="001B3F3B" w:rsidP="001B3F3B">
      <w:pPr>
        <w:pStyle w:val="a3"/>
        <w:widowControl/>
        <w:numPr>
          <w:ilvl w:val="0"/>
          <w:numId w:val="1"/>
        </w:numPr>
        <w:spacing w:before="120"/>
        <w:ind w:left="426"/>
        <w:jc w:val="both"/>
        <w:rPr>
          <w:rFonts w:eastAsia="Calibri"/>
          <w:color w:val="000000"/>
          <w:sz w:val="32"/>
          <w:szCs w:val="32"/>
        </w:rPr>
      </w:pPr>
      <w:r w:rsidRPr="001B3F3B">
        <w:rPr>
          <w:rFonts w:eastAsia="Calibri"/>
          <w:color w:val="000000"/>
          <w:sz w:val="32"/>
          <w:szCs w:val="32"/>
        </w:rPr>
        <w:t>Тендерная заявка (котировка), представляемая оферентом, состоит из следующих документов:</w:t>
      </w:r>
    </w:p>
    <w:p w:rsidR="001B3F3B" w:rsidRPr="001B3F3B" w:rsidRDefault="001B3F3B" w:rsidP="001B3F3B">
      <w:pPr>
        <w:pStyle w:val="a3"/>
        <w:widowControl/>
        <w:spacing w:before="120"/>
        <w:ind w:left="426"/>
        <w:jc w:val="both"/>
        <w:rPr>
          <w:rFonts w:eastAsia="Calibri"/>
          <w:color w:val="000000"/>
          <w:sz w:val="32"/>
          <w:szCs w:val="32"/>
        </w:rPr>
      </w:pPr>
      <w:r w:rsidRPr="001B3F3B">
        <w:rPr>
          <w:rFonts w:eastAsia="Calibri"/>
          <w:color w:val="000000"/>
          <w:sz w:val="32"/>
          <w:szCs w:val="32"/>
        </w:rPr>
        <w:t xml:space="preserve">а) анкета   квалификационных   требований,    заполненная </w:t>
      </w:r>
      <w:r w:rsidRPr="001B3F3B">
        <w:rPr>
          <w:rFonts w:eastAsia="Calibri"/>
          <w:sz w:val="32"/>
          <w:szCs w:val="32"/>
        </w:rPr>
        <w:t>оферентом</w:t>
      </w:r>
      <w:r w:rsidRPr="001B3F3B">
        <w:rPr>
          <w:rFonts w:eastAsia="Calibri"/>
          <w:color w:val="000000"/>
          <w:sz w:val="32"/>
          <w:szCs w:val="32"/>
        </w:rPr>
        <w:t>;</w:t>
      </w:r>
    </w:p>
    <w:p w:rsidR="001B3F3B" w:rsidRPr="001B3F3B" w:rsidRDefault="001B3F3B" w:rsidP="001B3F3B">
      <w:pPr>
        <w:pStyle w:val="a3"/>
        <w:widowControl/>
        <w:spacing w:before="120"/>
        <w:ind w:left="426"/>
        <w:jc w:val="both"/>
        <w:rPr>
          <w:rFonts w:eastAsia="Calibri"/>
          <w:color w:val="000000"/>
          <w:sz w:val="32"/>
          <w:szCs w:val="32"/>
        </w:rPr>
      </w:pPr>
      <w:r w:rsidRPr="001B3F3B">
        <w:rPr>
          <w:rFonts w:eastAsia="Calibri"/>
          <w:color w:val="000000"/>
          <w:sz w:val="32"/>
          <w:szCs w:val="32"/>
        </w:rPr>
        <w:t xml:space="preserve">б) коммерческое предложение с технико-коммерческим расчетом представляемых цен с приложением эскизного проекта; </w:t>
      </w:r>
    </w:p>
    <w:p w:rsidR="001B3F3B" w:rsidRPr="001B3F3B" w:rsidRDefault="001B3F3B" w:rsidP="001B3F3B">
      <w:pPr>
        <w:pStyle w:val="a3"/>
        <w:widowControl/>
        <w:spacing w:before="120"/>
        <w:ind w:left="426"/>
        <w:jc w:val="both"/>
        <w:rPr>
          <w:rFonts w:eastAsia="Calibri"/>
          <w:color w:val="000000"/>
          <w:sz w:val="32"/>
          <w:szCs w:val="32"/>
        </w:rPr>
      </w:pPr>
      <w:r w:rsidRPr="001B3F3B">
        <w:rPr>
          <w:rFonts w:eastAsia="Calibri"/>
          <w:color w:val="000000"/>
          <w:sz w:val="32"/>
          <w:szCs w:val="32"/>
        </w:rPr>
        <w:t xml:space="preserve">в) </w:t>
      </w:r>
      <w:r w:rsidRPr="001B3F3B">
        <w:rPr>
          <w:sz w:val="32"/>
          <w:szCs w:val="32"/>
          <w:shd w:val="clear" w:color="auto" w:fill="FFFFFF"/>
        </w:rPr>
        <w:t>описания, необходимые технические и качественные характеристики выполняемых работ или оказываемых услуг, включая спецификации, планы, чертежи, эскизы и архитектурно-планировочное задание</w:t>
      </w:r>
      <w:r w:rsidRPr="001B3F3B">
        <w:rPr>
          <w:rFonts w:eastAsia="Calibri"/>
          <w:color w:val="000000"/>
          <w:sz w:val="32"/>
          <w:szCs w:val="32"/>
        </w:rPr>
        <w:t xml:space="preserve">; </w:t>
      </w:r>
    </w:p>
    <w:p w:rsidR="001B3F3B" w:rsidRPr="001B3F3B" w:rsidRDefault="001B3F3B" w:rsidP="001B3F3B">
      <w:pPr>
        <w:pStyle w:val="a3"/>
        <w:widowControl/>
        <w:spacing w:before="120"/>
        <w:ind w:left="426"/>
        <w:jc w:val="both"/>
        <w:rPr>
          <w:sz w:val="32"/>
          <w:szCs w:val="32"/>
          <w:shd w:val="clear" w:color="auto" w:fill="FFFFFF"/>
        </w:rPr>
      </w:pPr>
      <w:r w:rsidRPr="001B3F3B">
        <w:rPr>
          <w:rFonts w:eastAsia="Calibri"/>
          <w:color w:val="000000"/>
          <w:sz w:val="32"/>
          <w:szCs w:val="32"/>
        </w:rPr>
        <w:t xml:space="preserve">г) </w:t>
      </w:r>
      <w:r w:rsidRPr="001B3F3B">
        <w:rPr>
          <w:sz w:val="32"/>
          <w:szCs w:val="32"/>
          <w:shd w:val="clear" w:color="auto" w:fill="FFFFFF"/>
        </w:rPr>
        <w:t xml:space="preserve">перечень возможных дополнительных услуг, которые будут включены в договор подряда; </w:t>
      </w:r>
    </w:p>
    <w:p w:rsidR="001B3F3B" w:rsidRPr="001B3F3B" w:rsidRDefault="001B3F3B" w:rsidP="001B3F3B">
      <w:pPr>
        <w:pStyle w:val="a3"/>
        <w:widowControl/>
        <w:spacing w:before="120"/>
        <w:ind w:left="426"/>
        <w:jc w:val="both"/>
        <w:rPr>
          <w:rFonts w:eastAsia="Calibri"/>
          <w:color w:val="000000"/>
          <w:sz w:val="32"/>
          <w:szCs w:val="32"/>
        </w:rPr>
      </w:pPr>
      <w:r w:rsidRPr="001B3F3B">
        <w:rPr>
          <w:rFonts w:eastAsia="Calibri"/>
          <w:color w:val="000000"/>
          <w:sz w:val="32"/>
          <w:szCs w:val="32"/>
        </w:rPr>
        <w:t xml:space="preserve">д) </w:t>
      </w:r>
      <w:r w:rsidRPr="001B3F3B">
        <w:rPr>
          <w:sz w:val="32"/>
          <w:szCs w:val="32"/>
        </w:rPr>
        <w:t>форма, разрешения учредителей организации на участие в тендере</w:t>
      </w:r>
      <w:r w:rsidRPr="001B3F3B">
        <w:rPr>
          <w:rFonts w:eastAsia="Calibri"/>
          <w:color w:val="000000"/>
          <w:sz w:val="32"/>
          <w:szCs w:val="32"/>
        </w:rPr>
        <w:t>;</w:t>
      </w:r>
    </w:p>
    <w:p w:rsidR="001B3F3B" w:rsidRPr="001B3F3B" w:rsidRDefault="001B3F3B" w:rsidP="001B3F3B">
      <w:pPr>
        <w:pStyle w:val="a3"/>
        <w:widowControl/>
        <w:spacing w:before="120"/>
        <w:ind w:left="426"/>
        <w:jc w:val="both"/>
        <w:rPr>
          <w:rFonts w:eastAsia="Calibri"/>
          <w:color w:val="000000"/>
          <w:sz w:val="32"/>
          <w:szCs w:val="32"/>
        </w:rPr>
      </w:pPr>
      <w:r w:rsidRPr="001B3F3B">
        <w:rPr>
          <w:rFonts w:eastAsia="Calibri"/>
          <w:color w:val="000000"/>
          <w:sz w:val="32"/>
          <w:szCs w:val="32"/>
        </w:rPr>
        <w:lastRenderedPageBreak/>
        <w:t xml:space="preserve">е) лицензия и/или международный патент на соответствующий вид деятельности; </w:t>
      </w:r>
    </w:p>
    <w:p w:rsidR="001B3F3B" w:rsidRPr="001B3F3B" w:rsidRDefault="001B3F3B" w:rsidP="001B3F3B">
      <w:pPr>
        <w:pStyle w:val="a3"/>
        <w:widowControl/>
        <w:spacing w:before="120"/>
        <w:ind w:left="426"/>
        <w:jc w:val="both"/>
        <w:rPr>
          <w:rFonts w:eastAsia="Calibri"/>
          <w:color w:val="000000"/>
          <w:sz w:val="32"/>
          <w:szCs w:val="32"/>
        </w:rPr>
      </w:pPr>
      <w:r w:rsidRPr="001B3F3B">
        <w:rPr>
          <w:rFonts w:eastAsia="Calibri"/>
          <w:color w:val="000000"/>
          <w:sz w:val="32"/>
          <w:szCs w:val="32"/>
        </w:rPr>
        <w:t xml:space="preserve">ё) основные условия договора подряда; </w:t>
      </w:r>
    </w:p>
    <w:p w:rsidR="001B3F3B" w:rsidRPr="001B3F3B" w:rsidRDefault="001B3F3B" w:rsidP="001B3F3B">
      <w:pPr>
        <w:pStyle w:val="a3"/>
        <w:widowControl/>
        <w:spacing w:before="120"/>
        <w:ind w:left="426"/>
        <w:jc w:val="both"/>
        <w:rPr>
          <w:rFonts w:eastAsia="Calibri"/>
          <w:color w:val="000000"/>
          <w:sz w:val="32"/>
          <w:szCs w:val="32"/>
        </w:rPr>
      </w:pPr>
      <w:r w:rsidRPr="001B3F3B">
        <w:rPr>
          <w:rFonts w:eastAsia="Calibri"/>
          <w:color w:val="000000"/>
          <w:sz w:val="32"/>
          <w:szCs w:val="32"/>
        </w:rPr>
        <w:t>ж) справка банка о хозяйственной деятельности оферента, балансы, отчеты о прибыли и убыли, а также аудиторские заключения (при их наличии);</w:t>
      </w:r>
    </w:p>
    <w:p w:rsidR="001B3F3B" w:rsidRPr="001B3F3B" w:rsidRDefault="001B3F3B" w:rsidP="001B3F3B">
      <w:pPr>
        <w:pStyle w:val="a3"/>
        <w:widowControl/>
        <w:spacing w:before="120"/>
        <w:ind w:left="426"/>
        <w:jc w:val="both"/>
        <w:rPr>
          <w:rFonts w:eastAsia="Calibri"/>
          <w:color w:val="000000"/>
          <w:sz w:val="32"/>
          <w:szCs w:val="32"/>
        </w:rPr>
      </w:pPr>
      <w:r w:rsidRPr="001B3F3B">
        <w:rPr>
          <w:rFonts w:eastAsia="Calibri"/>
          <w:color w:val="000000"/>
          <w:sz w:val="32"/>
          <w:szCs w:val="32"/>
        </w:rPr>
        <w:t xml:space="preserve">з) справка налогового органа об отсутствии задолженности перед государственным бюджетом (для отечественных оферентов и резидентов Туркменистана); </w:t>
      </w:r>
    </w:p>
    <w:p w:rsidR="001B3F3B" w:rsidRPr="001B3F3B" w:rsidRDefault="001B3F3B" w:rsidP="001B3F3B">
      <w:pPr>
        <w:pStyle w:val="a3"/>
        <w:widowControl/>
        <w:spacing w:before="120"/>
        <w:ind w:left="426"/>
        <w:jc w:val="both"/>
        <w:rPr>
          <w:rFonts w:eastAsia="Calibri"/>
          <w:color w:val="000000"/>
          <w:sz w:val="32"/>
          <w:szCs w:val="32"/>
        </w:rPr>
      </w:pPr>
      <w:r w:rsidRPr="001B3F3B">
        <w:rPr>
          <w:rFonts w:eastAsia="Calibri"/>
          <w:color w:val="000000"/>
          <w:sz w:val="32"/>
          <w:szCs w:val="32"/>
        </w:rPr>
        <w:t xml:space="preserve">д) документы, подтверждающие производственно-техническую базу оферента. </w:t>
      </w:r>
    </w:p>
    <w:p w:rsidR="001B3F3B" w:rsidRPr="00891F17" w:rsidRDefault="001B3F3B" w:rsidP="00891F17">
      <w:pPr>
        <w:pStyle w:val="a3"/>
        <w:numPr>
          <w:ilvl w:val="0"/>
          <w:numId w:val="1"/>
        </w:numPr>
        <w:spacing w:before="120"/>
        <w:ind w:left="426"/>
        <w:jc w:val="both"/>
        <w:rPr>
          <w:rFonts w:eastAsia="Calibri"/>
          <w:color w:val="000000"/>
          <w:sz w:val="32"/>
          <w:szCs w:val="32"/>
        </w:rPr>
      </w:pPr>
      <w:r w:rsidRPr="00891F17">
        <w:rPr>
          <w:rFonts w:eastAsia="Calibri"/>
          <w:color w:val="000000"/>
          <w:sz w:val="32"/>
          <w:szCs w:val="32"/>
        </w:rPr>
        <w:t xml:space="preserve">Тендерная комиссия может также запросить у оферента предоставления дополнительных сведений. </w:t>
      </w:r>
    </w:p>
    <w:p w:rsidR="001B3F3B" w:rsidRPr="00891F17" w:rsidRDefault="001B3F3B" w:rsidP="00891F17">
      <w:pPr>
        <w:pStyle w:val="a3"/>
        <w:numPr>
          <w:ilvl w:val="0"/>
          <w:numId w:val="1"/>
        </w:numPr>
        <w:spacing w:before="120"/>
        <w:ind w:left="426"/>
        <w:jc w:val="both"/>
        <w:rPr>
          <w:rFonts w:eastAsia="Calibri"/>
          <w:color w:val="000000"/>
          <w:sz w:val="32"/>
          <w:szCs w:val="32"/>
          <w:u w:val="single"/>
        </w:rPr>
      </w:pPr>
      <w:r w:rsidRPr="00891F17">
        <w:rPr>
          <w:rFonts w:eastAsia="Calibri"/>
          <w:color w:val="000000"/>
          <w:sz w:val="32"/>
          <w:szCs w:val="32"/>
        </w:rPr>
        <w:t xml:space="preserve">Потенциальный подрядчик подготавливает тендерные заявки (котировки) так, как указано в тендерной документации. </w:t>
      </w:r>
    </w:p>
    <w:p w:rsidR="001B3F3B" w:rsidRPr="00891F17" w:rsidRDefault="001B3F3B" w:rsidP="00891F17">
      <w:pPr>
        <w:pStyle w:val="a3"/>
        <w:widowControl/>
        <w:numPr>
          <w:ilvl w:val="0"/>
          <w:numId w:val="1"/>
        </w:numPr>
        <w:spacing w:before="120"/>
        <w:ind w:left="426"/>
        <w:jc w:val="both"/>
        <w:rPr>
          <w:rFonts w:eastAsia="Calibri"/>
          <w:color w:val="000000"/>
          <w:sz w:val="32"/>
          <w:szCs w:val="32"/>
        </w:rPr>
      </w:pPr>
      <w:r w:rsidRPr="00891F17">
        <w:rPr>
          <w:rFonts w:eastAsia="Calibri"/>
          <w:color w:val="000000"/>
          <w:sz w:val="32"/>
          <w:szCs w:val="32"/>
        </w:rPr>
        <w:t xml:space="preserve">Любые исправления, зачеркивания и надстрочные вставки считаются действительными, если они парафированы лицом или лицами, подписавшими тендерную заявку (котировку). </w:t>
      </w:r>
    </w:p>
    <w:p w:rsidR="001B3F3B" w:rsidRPr="00891F17" w:rsidRDefault="001B3F3B" w:rsidP="00891F17">
      <w:pPr>
        <w:pStyle w:val="a3"/>
        <w:widowControl/>
        <w:numPr>
          <w:ilvl w:val="0"/>
          <w:numId w:val="1"/>
        </w:numPr>
        <w:spacing w:before="120"/>
        <w:ind w:left="426"/>
        <w:jc w:val="both"/>
        <w:rPr>
          <w:rFonts w:eastAsia="Calibri"/>
          <w:color w:val="000000"/>
          <w:sz w:val="32"/>
          <w:szCs w:val="32"/>
        </w:rPr>
      </w:pPr>
      <w:r w:rsidRPr="00891F17">
        <w:rPr>
          <w:rFonts w:eastAsia="Calibri"/>
          <w:color w:val="000000"/>
          <w:sz w:val="32"/>
          <w:szCs w:val="32"/>
        </w:rPr>
        <w:t xml:space="preserve">Тендерная заявка (котировка), представленная оферентом, возврату не подлежит. </w:t>
      </w:r>
    </w:p>
    <w:p w:rsidR="001B3F3B" w:rsidRPr="00891F17" w:rsidRDefault="001B3F3B" w:rsidP="00891F17">
      <w:pPr>
        <w:pStyle w:val="a3"/>
        <w:widowControl/>
        <w:numPr>
          <w:ilvl w:val="0"/>
          <w:numId w:val="1"/>
        </w:numPr>
        <w:spacing w:before="120"/>
        <w:ind w:left="426"/>
        <w:jc w:val="both"/>
        <w:rPr>
          <w:rFonts w:eastAsia="Calibri"/>
          <w:color w:val="000000"/>
          <w:sz w:val="32"/>
          <w:szCs w:val="32"/>
        </w:rPr>
      </w:pPr>
      <w:r w:rsidRPr="00891F17">
        <w:rPr>
          <w:color w:val="000000"/>
          <w:sz w:val="32"/>
          <w:szCs w:val="32"/>
        </w:rPr>
        <w:t>В случае</w:t>
      </w:r>
      <w:proofErr w:type="gramStart"/>
      <w:r w:rsidRPr="00891F17">
        <w:rPr>
          <w:color w:val="000000"/>
          <w:sz w:val="32"/>
          <w:szCs w:val="32"/>
        </w:rPr>
        <w:t>,</w:t>
      </w:r>
      <w:proofErr w:type="gramEnd"/>
      <w:r w:rsidRPr="00891F17">
        <w:rPr>
          <w:color w:val="000000"/>
          <w:sz w:val="32"/>
          <w:szCs w:val="32"/>
        </w:rPr>
        <w:t xml:space="preserve"> если оферентом представлены сведения и документы, не отвечающие требованиям тендера, тендерная комиссия имеет право отклонить их. </w:t>
      </w:r>
    </w:p>
    <w:p w:rsidR="001B3F3B" w:rsidRPr="00891F17" w:rsidRDefault="001B3F3B" w:rsidP="00891F17">
      <w:pPr>
        <w:pStyle w:val="a3"/>
        <w:numPr>
          <w:ilvl w:val="0"/>
          <w:numId w:val="1"/>
        </w:numPr>
        <w:spacing w:before="120"/>
        <w:ind w:left="426"/>
        <w:jc w:val="both"/>
        <w:rPr>
          <w:rFonts w:eastAsia="Calibri"/>
          <w:color w:val="000000"/>
          <w:sz w:val="32"/>
          <w:szCs w:val="32"/>
        </w:rPr>
      </w:pPr>
      <w:r w:rsidRPr="00891F17">
        <w:rPr>
          <w:rFonts w:eastAsia="Calibri"/>
          <w:color w:val="000000"/>
          <w:sz w:val="32"/>
          <w:szCs w:val="32"/>
        </w:rPr>
        <w:t>Предлагаемые оферентом цена и валюта в течение всего срока проведения тендера, в том числе в период заключения и выполнения договора изменению не подлежат</w:t>
      </w:r>
      <w:r w:rsidR="00891F17">
        <w:rPr>
          <w:rFonts w:eastAsia="Calibri"/>
          <w:color w:val="000000"/>
          <w:sz w:val="32"/>
          <w:szCs w:val="32"/>
        </w:rPr>
        <w:t>.</w:t>
      </w:r>
      <w:r w:rsidRPr="00891F17">
        <w:rPr>
          <w:rFonts w:eastAsia="Calibri"/>
          <w:color w:val="000000"/>
          <w:sz w:val="32"/>
          <w:szCs w:val="32"/>
        </w:rPr>
        <w:t xml:space="preserve"> </w:t>
      </w:r>
    </w:p>
    <w:p w:rsidR="001B3F3B" w:rsidRPr="00891F17" w:rsidRDefault="001B3F3B" w:rsidP="00891F17">
      <w:pPr>
        <w:pStyle w:val="a3"/>
        <w:numPr>
          <w:ilvl w:val="0"/>
          <w:numId w:val="1"/>
        </w:numPr>
        <w:spacing w:before="120"/>
        <w:ind w:left="426"/>
        <w:jc w:val="both"/>
        <w:rPr>
          <w:color w:val="000000"/>
          <w:sz w:val="32"/>
          <w:szCs w:val="32"/>
        </w:rPr>
      </w:pPr>
      <w:r w:rsidRPr="00891F17">
        <w:rPr>
          <w:color w:val="000000"/>
          <w:sz w:val="32"/>
          <w:szCs w:val="32"/>
        </w:rPr>
        <w:t xml:space="preserve">Тендерная комиссия имеет право до заключения договора затребовать снижение предложенных оферентом цен, изменение валюты оплаты, </w:t>
      </w:r>
      <w:r w:rsidRPr="00891F17">
        <w:rPr>
          <w:sz w:val="32"/>
          <w:szCs w:val="32"/>
        </w:rPr>
        <w:t>а также условий оплаты.</w:t>
      </w:r>
    </w:p>
    <w:p w:rsidR="009071EF" w:rsidRPr="009071EF" w:rsidRDefault="009071EF" w:rsidP="009071EF">
      <w:pPr>
        <w:spacing w:before="240"/>
        <w:jc w:val="both"/>
      </w:pPr>
    </w:p>
    <w:sectPr w:rsidR="009071EF" w:rsidRPr="00907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4561"/>
    <w:multiLevelType w:val="hybridMultilevel"/>
    <w:tmpl w:val="D1F8CF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9A02028"/>
    <w:multiLevelType w:val="hybridMultilevel"/>
    <w:tmpl w:val="E446F8A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D9"/>
    <w:rsid w:val="001B3F3B"/>
    <w:rsid w:val="002916B3"/>
    <w:rsid w:val="003248D9"/>
    <w:rsid w:val="0058443B"/>
    <w:rsid w:val="00732BDF"/>
    <w:rsid w:val="00891F17"/>
    <w:rsid w:val="009071EF"/>
    <w:rsid w:val="00CA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1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9071EF"/>
  </w:style>
  <w:style w:type="character" w:customStyle="1" w:styleId="FontStyle13">
    <w:name w:val="Font Style13"/>
    <w:uiPriority w:val="99"/>
    <w:rsid w:val="009071EF"/>
    <w:rPr>
      <w:rFonts w:ascii="Times New Roman" w:hAnsi="Times New Roman" w:cs="Times New Roman"/>
      <w:sz w:val="32"/>
      <w:szCs w:val="32"/>
    </w:rPr>
  </w:style>
  <w:style w:type="character" w:customStyle="1" w:styleId="FontStyle14">
    <w:name w:val="Font Style14"/>
    <w:uiPriority w:val="99"/>
    <w:rsid w:val="009071EF"/>
    <w:rPr>
      <w:rFonts w:ascii="Times New Roman" w:hAnsi="Times New Roman" w:cs="Times New Roman"/>
      <w:b/>
      <w:bCs/>
      <w:sz w:val="30"/>
      <w:szCs w:val="30"/>
    </w:rPr>
  </w:style>
  <w:style w:type="paragraph" w:styleId="a3">
    <w:name w:val="List Paragraph"/>
    <w:basedOn w:val="a"/>
    <w:uiPriority w:val="34"/>
    <w:qFormat/>
    <w:rsid w:val="001B3F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1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9071EF"/>
  </w:style>
  <w:style w:type="character" w:customStyle="1" w:styleId="FontStyle13">
    <w:name w:val="Font Style13"/>
    <w:uiPriority w:val="99"/>
    <w:rsid w:val="009071EF"/>
    <w:rPr>
      <w:rFonts w:ascii="Times New Roman" w:hAnsi="Times New Roman" w:cs="Times New Roman"/>
      <w:sz w:val="32"/>
      <w:szCs w:val="32"/>
    </w:rPr>
  </w:style>
  <w:style w:type="character" w:customStyle="1" w:styleId="FontStyle14">
    <w:name w:val="Font Style14"/>
    <w:uiPriority w:val="99"/>
    <w:rsid w:val="009071EF"/>
    <w:rPr>
      <w:rFonts w:ascii="Times New Roman" w:hAnsi="Times New Roman" w:cs="Times New Roman"/>
      <w:b/>
      <w:bCs/>
      <w:sz w:val="30"/>
      <w:szCs w:val="30"/>
    </w:rPr>
  </w:style>
  <w:style w:type="paragraph" w:styleId="a3">
    <w:name w:val="List Paragraph"/>
    <w:basedOn w:val="a"/>
    <w:uiPriority w:val="34"/>
    <w:qFormat/>
    <w:rsid w:val="001B3F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1212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Azat Hydyrov</dc:creator>
  <cp:keywords/>
  <dc:description/>
  <cp:lastModifiedBy>Azat Hydyrov</cp:lastModifiedBy>
  <cp:revision>6</cp:revision>
  <dcterms:created xsi:type="dcterms:W3CDTF">2020-01-28T09:18:00Z</dcterms:created>
  <dcterms:modified xsi:type="dcterms:W3CDTF">2020-01-28T09:58:00Z</dcterms:modified>
</cp:coreProperties>
</file>